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4D9EA" w14:textId="2333DFE5" w:rsidR="00344068" w:rsidRDefault="00C870F2" w:rsidP="00344068">
      <w:pPr>
        <w:rPr>
          <w:rFonts w:ascii="Times New Roman" w:hAnsi="Times New Roman" w:cs="Times New Roman"/>
          <w:b/>
          <w:bCs/>
          <w:color w:val="171717" w:themeColor="background2" w:themeShade="1A"/>
          <w:sz w:val="80"/>
          <w:szCs w:val="80"/>
        </w:rPr>
      </w:pPr>
      <w:r w:rsidRPr="00FB4BAA">
        <w:rPr>
          <w:rFonts w:ascii="Times New Roman" w:hAnsi="Times New Roman" w:cs="Times New Roman"/>
          <w:noProof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0F7B4203" wp14:editId="0D7BFB15">
            <wp:simplePos x="0" y="0"/>
            <wp:positionH relativeFrom="column">
              <wp:posOffset>-40460</wp:posOffset>
            </wp:positionH>
            <wp:positionV relativeFrom="paragraph">
              <wp:posOffset>632150</wp:posOffset>
            </wp:positionV>
            <wp:extent cx="1827530" cy="855980"/>
            <wp:effectExtent l="0" t="0" r="1270" b="1270"/>
            <wp:wrapSquare wrapText="bothSides"/>
            <wp:docPr id="1021647567" name="Slika 1" descr="Slika na kojoj se prikazuje logotip, tekst, ukrasni isječci,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47567" name="Slika 1" descr="Slika na kojoj se prikazuje logotip, tekst, ukrasni isječci, grafika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4A8F4" w14:textId="21A71DED" w:rsidR="00344068" w:rsidRDefault="00344068" w:rsidP="00344068">
      <w:pPr>
        <w:rPr>
          <w:rFonts w:ascii="Times New Roman" w:hAnsi="Times New Roman" w:cs="Times New Roman"/>
          <w:b/>
          <w:bCs/>
          <w:color w:val="171717" w:themeColor="background2" w:themeShade="1A"/>
          <w:sz w:val="80"/>
          <w:szCs w:val="80"/>
        </w:rPr>
      </w:pPr>
    </w:p>
    <w:p w14:paraId="74BFCA34" w14:textId="3B5BFEB2" w:rsidR="00344068" w:rsidRPr="00DE2AE0" w:rsidRDefault="00344068" w:rsidP="00344068">
      <w:pPr>
        <w:rPr>
          <w:rFonts w:ascii="Times New Roman" w:hAnsi="Times New Roman" w:cs="Times New Roman"/>
          <w:b/>
          <w:bCs/>
          <w:color w:val="171717" w:themeColor="background2" w:themeShade="1A"/>
          <w:sz w:val="80"/>
          <w:szCs w:val="80"/>
        </w:rPr>
      </w:pPr>
      <w:r>
        <w:rPr>
          <w:rFonts w:ascii="Times New Roman" w:hAnsi="Times New Roman" w:cs="Times New Roman"/>
          <w:b/>
          <w:bCs/>
          <w:color w:val="171717" w:themeColor="background2" w:themeShade="1A"/>
          <w:sz w:val="80"/>
          <w:szCs w:val="80"/>
        </w:rPr>
        <w:t>Godišnji</w:t>
      </w:r>
      <w:r w:rsidRPr="00DE2AE0">
        <w:rPr>
          <w:rFonts w:ascii="Times New Roman" w:hAnsi="Times New Roman" w:cs="Times New Roman"/>
          <w:b/>
          <w:bCs/>
          <w:color w:val="171717" w:themeColor="background2" w:themeShade="1A"/>
          <w:sz w:val="80"/>
          <w:szCs w:val="80"/>
        </w:rPr>
        <w:t xml:space="preserve"> plan</w:t>
      </w:r>
    </w:p>
    <w:p w14:paraId="7CBD1543" w14:textId="25F53650" w:rsidR="00344068" w:rsidRPr="00DE2AE0" w:rsidRDefault="0046240C" w:rsidP="00344068">
      <w:pPr>
        <w:rPr>
          <w:rFonts w:ascii="Times New Roman" w:hAnsi="Times New Roman" w:cs="Times New Roman"/>
          <w:b/>
          <w:bCs/>
          <w:color w:val="DA0000"/>
          <w:sz w:val="48"/>
          <w:szCs w:val="48"/>
        </w:rPr>
      </w:pPr>
      <w:bookmarkStart w:id="0" w:name="_Toc165983832"/>
      <w:bookmarkStart w:id="1" w:name="_Toc165984035"/>
      <w:r>
        <w:rPr>
          <w:rFonts w:ascii="Times New Roman" w:hAnsi="Times New Roman" w:cs="Times New Roman"/>
          <w:b/>
          <w:bCs/>
          <w:color w:val="DA0000"/>
          <w:sz w:val="48"/>
          <w:szCs w:val="48"/>
        </w:rPr>
        <w:t xml:space="preserve">za </w:t>
      </w:r>
      <w:r w:rsidR="00344068" w:rsidRPr="00DE2AE0">
        <w:rPr>
          <w:rFonts w:ascii="Times New Roman" w:hAnsi="Times New Roman" w:cs="Times New Roman"/>
          <w:b/>
          <w:bCs/>
          <w:color w:val="DA0000"/>
          <w:sz w:val="48"/>
          <w:szCs w:val="48"/>
        </w:rPr>
        <w:t xml:space="preserve">2024. </w:t>
      </w:r>
      <w:bookmarkEnd w:id="0"/>
      <w:bookmarkEnd w:id="1"/>
      <w:r>
        <w:rPr>
          <w:rFonts w:ascii="Times New Roman" w:hAnsi="Times New Roman" w:cs="Times New Roman"/>
          <w:b/>
          <w:bCs/>
          <w:color w:val="DA0000"/>
          <w:sz w:val="48"/>
          <w:szCs w:val="48"/>
        </w:rPr>
        <w:t>godinu</w:t>
      </w:r>
    </w:p>
    <w:p w14:paraId="03121C6F" w14:textId="77777777" w:rsidR="003F63A4" w:rsidRDefault="00C870F2">
      <w:pPr>
        <w:sectPr w:rsidR="003F63A4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168B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9BAFFF" wp14:editId="5A4339FA">
                <wp:simplePos x="0" y="0"/>
                <wp:positionH relativeFrom="column">
                  <wp:posOffset>-97920</wp:posOffset>
                </wp:positionH>
                <wp:positionV relativeFrom="paragraph">
                  <wp:posOffset>105034</wp:posOffset>
                </wp:positionV>
                <wp:extent cx="6051550" cy="6940550"/>
                <wp:effectExtent l="0" t="19050" r="25400" b="12700"/>
                <wp:wrapNone/>
                <wp:docPr id="2" name="Shape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51550" cy="69405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141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29DF" id="Shape" o:spid="_x0000_s1026" alt="Decorative" style="position:absolute;margin-left:-7.7pt;margin-top:8.25pt;width:476.5pt;height:546.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" path="m,l21600,14168r,7432l,21600,,xe" fillcolor="#a5a5a5 [2092]" strokecolor="#272727 [2749]" strokeweight="1pt">
                <v:stroke miterlimit="4" joinstyle="miter"/>
                <v:path arrowok="t" o:extrusionok="f" o:connecttype="custom" o:connectlocs="3025775,3470275;3025775,3470275;3025775,3470275;3025775,3470275" o:connectangles="0,90,180,270"/>
              </v:shape>
            </w:pict>
          </mc:Fallback>
        </mc:AlternateContent>
      </w:r>
      <w:r>
        <w:br w:type="page"/>
      </w:r>
    </w:p>
    <w:p w14:paraId="47297092" w14:textId="512D3644" w:rsidR="00C870F2" w:rsidRDefault="00C870F2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4592299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7488E0" w14:textId="0FE6FCD1" w:rsidR="003F63A4" w:rsidRPr="003F63A4" w:rsidRDefault="003F63A4">
          <w:pPr>
            <w:pStyle w:val="TOCNaslov"/>
            <w:rPr>
              <w:rFonts w:cs="Times New Roman"/>
              <w:b/>
              <w:bCs/>
              <w:i/>
              <w:iCs/>
              <w:sz w:val="36"/>
              <w:szCs w:val="36"/>
            </w:rPr>
          </w:pPr>
          <w:r w:rsidRPr="003F63A4">
            <w:rPr>
              <w:rFonts w:cs="Times New Roman"/>
              <w:b/>
              <w:bCs/>
              <w:i/>
              <w:iCs/>
              <w:sz w:val="36"/>
              <w:szCs w:val="36"/>
            </w:rPr>
            <w:t>Sadržaj</w:t>
          </w:r>
        </w:p>
        <w:p w14:paraId="669FC2F7" w14:textId="77777777" w:rsidR="003F63A4" w:rsidRPr="003F63A4" w:rsidRDefault="003F63A4" w:rsidP="003F63A4">
          <w:pPr>
            <w:rPr>
              <w:lang w:eastAsia="hr-HR"/>
            </w:rPr>
          </w:pPr>
        </w:p>
        <w:p w14:paraId="3199C60A" w14:textId="4F22F85E" w:rsidR="003F63A4" w:rsidRPr="003F63A4" w:rsidRDefault="003F63A4">
          <w:pPr>
            <w:pStyle w:val="Sadraj2"/>
            <w:tabs>
              <w:tab w:val="left" w:pos="96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r w:rsidRPr="003F63A4">
            <w:rPr>
              <w:rFonts w:ascii="Times New Roman" w:hAnsi="Times New Roman" w:cs="Times New Roman"/>
            </w:rPr>
            <w:fldChar w:fldCharType="begin"/>
          </w:r>
          <w:r w:rsidRPr="003F63A4">
            <w:rPr>
              <w:rFonts w:ascii="Times New Roman" w:hAnsi="Times New Roman" w:cs="Times New Roman"/>
            </w:rPr>
            <w:instrText xml:space="preserve"> TOC \o "1-3" \h \z \u </w:instrText>
          </w:r>
          <w:r w:rsidRPr="003F63A4">
            <w:rPr>
              <w:rFonts w:ascii="Times New Roman" w:hAnsi="Times New Roman" w:cs="Times New Roman"/>
            </w:rPr>
            <w:fldChar w:fldCharType="separate"/>
          </w:r>
          <w:hyperlink w:anchor="_Toc176445631" w:history="1">
            <w:r w:rsidRPr="003F63A4">
              <w:rPr>
                <w:rStyle w:val="Hiperveza"/>
                <w:rFonts w:ascii="Times New Roman" w:hAnsi="Times New Roman" w:cs="Times New Roman"/>
                <w:noProof/>
              </w:rPr>
              <w:t>1.1</w:t>
            </w:r>
            <w:r w:rsidRPr="003F63A4">
              <w:rPr>
                <w:rFonts w:ascii="Times New Roman" w:hAnsi="Times New Roman" w:cs="Times New Roman"/>
                <w:noProof/>
              </w:rPr>
              <w:tab/>
            </w:r>
            <w:r w:rsidRPr="003F63A4">
              <w:rPr>
                <w:rStyle w:val="Hiperveza"/>
                <w:rFonts w:ascii="Times New Roman" w:hAnsi="Times New Roman" w:cs="Times New Roman"/>
                <w:noProof/>
              </w:rPr>
              <w:t>Uvod</w:t>
            </w:r>
            <w:r w:rsidRPr="003F63A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F63A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F63A4">
              <w:rPr>
                <w:rFonts w:ascii="Times New Roman" w:hAnsi="Times New Roman" w:cs="Times New Roman"/>
                <w:noProof/>
                <w:webHidden/>
              </w:rPr>
              <w:instrText xml:space="preserve"> PAGEREF _Toc176445631 \h </w:instrText>
            </w:r>
            <w:r w:rsidRPr="003F63A4">
              <w:rPr>
                <w:rFonts w:ascii="Times New Roman" w:hAnsi="Times New Roman" w:cs="Times New Roman"/>
                <w:noProof/>
                <w:webHidden/>
              </w:rPr>
            </w:r>
            <w:r w:rsidRPr="003F63A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481E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3F63A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4F308A" w14:textId="306F4E57" w:rsidR="003F63A4" w:rsidRPr="003F63A4" w:rsidRDefault="00C2481E">
          <w:pPr>
            <w:pStyle w:val="Sadraj2"/>
            <w:tabs>
              <w:tab w:val="left" w:pos="96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76445632" w:history="1">
            <w:r w:rsidR="003F63A4" w:rsidRPr="003F63A4">
              <w:rPr>
                <w:rStyle w:val="Hiperveza"/>
                <w:rFonts w:ascii="Times New Roman" w:hAnsi="Times New Roman" w:cs="Times New Roman"/>
                <w:bCs/>
                <w:noProof/>
              </w:rPr>
              <w:t>1.1.</w:t>
            </w:r>
            <w:r w:rsidR="003F63A4" w:rsidRPr="003F63A4">
              <w:rPr>
                <w:rFonts w:ascii="Times New Roman" w:hAnsi="Times New Roman" w:cs="Times New Roman"/>
                <w:noProof/>
              </w:rPr>
              <w:tab/>
            </w:r>
            <w:r w:rsidR="003F63A4" w:rsidRPr="003F63A4">
              <w:rPr>
                <w:rStyle w:val="Hiperveza"/>
                <w:rFonts w:ascii="Times New Roman" w:hAnsi="Times New Roman" w:cs="Times New Roman"/>
                <w:bCs/>
                <w:noProof/>
              </w:rPr>
              <w:t>Godišnji plan</w:t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instrText xml:space="preserve"> PAGEREF _Toc176445632 \h </w:instrText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062634" w14:textId="2EECF636" w:rsidR="003F63A4" w:rsidRPr="003F63A4" w:rsidRDefault="00C2481E">
          <w:pPr>
            <w:pStyle w:val="Sadraj1"/>
            <w:tabs>
              <w:tab w:val="left" w:pos="4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76445633" w:history="1">
            <w:r w:rsidR="003F63A4" w:rsidRPr="003F63A4">
              <w:rPr>
                <w:rStyle w:val="Hiperveza"/>
                <w:rFonts w:ascii="Times New Roman" w:hAnsi="Times New Roman" w:cs="Times New Roman"/>
                <w:noProof/>
              </w:rPr>
              <w:t>2</w:t>
            </w:r>
            <w:r w:rsidR="003F63A4" w:rsidRPr="003F63A4">
              <w:rPr>
                <w:rFonts w:ascii="Times New Roman" w:hAnsi="Times New Roman" w:cs="Times New Roman"/>
                <w:noProof/>
              </w:rPr>
              <w:tab/>
            </w:r>
            <w:r w:rsidR="003F63A4" w:rsidRPr="003F63A4">
              <w:rPr>
                <w:rStyle w:val="Hiperveza"/>
                <w:rFonts w:ascii="Times New Roman" w:hAnsi="Times New Roman" w:cs="Times New Roman"/>
                <w:noProof/>
              </w:rPr>
              <w:t>Godišnji plan Općine Josipdol</w:t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instrText xml:space="preserve"> PAGEREF _Toc176445633 \h </w:instrText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F46D56" w14:textId="5F5F21DE" w:rsidR="003F63A4" w:rsidRPr="003F63A4" w:rsidRDefault="00C2481E">
          <w:pPr>
            <w:pStyle w:val="Sadraj1"/>
            <w:tabs>
              <w:tab w:val="left" w:pos="4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76445634" w:history="1">
            <w:r w:rsidR="003F63A4" w:rsidRPr="003F63A4">
              <w:rPr>
                <w:rStyle w:val="Hiperveza"/>
                <w:rFonts w:ascii="Times New Roman" w:hAnsi="Times New Roman" w:cs="Times New Roman"/>
                <w:noProof/>
              </w:rPr>
              <w:t>3</w:t>
            </w:r>
            <w:r w:rsidR="003F63A4" w:rsidRPr="003F63A4">
              <w:rPr>
                <w:rFonts w:ascii="Times New Roman" w:hAnsi="Times New Roman" w:cs="Times New Roman"/>
                <w:noProof/>
              </w:rPr>
              <w:tab/>
            </w:r>
            <w:r w:rsidR="003F63A4" w:rsidRPr="003F63A4">
              <w:rPr>
                <w:rStyle w:val="Hiperveza"/>
                <w:rFonts w:ascii="Times New Roman" w:hAnsi="Times New Roman" w:cs="Times New Roman"/>
                <w:noProof/>
              </w:rPr>
              <w:t>Primjer tablice operativnih rizika</w:t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instrText xml:space="preserve"> PAGEREF _Toc176445634 \h </w:instrText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3F63A4" w:rsidRPr="003F63A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B3CECB" w14:textId="2802D661" w:rsidR="003F63A4" w:rsidRDefault="003F63A4">
          <w:r w:rsidRPr="003F63A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ACCC4DC" w14:textId="5BAAF902" w:rsidR="006213D2" w:rsidRDefault="003F63A4">
      <w:r>
        <w:br w:type="page"/>
      </w:r>
    </w:p>
    <w:p w14:paraId="0050B74D" w14:textId="04DB221F" w:rsidR="00B446EF" w:rsidRDefault="00A12B0F" w:rsidP="0046240C">
      <w:pPr>
        <w:pStyle w:val="Naslov1"/>
      </w:pPr>
      <w:bookmarkStart w:id="2" w:name="_Toc176445631"/>
      <w:r>
        <w:lastRenderedPageBreak/>
        <w:t>Uvod</w:t>
      </w:r>
      <w:bookmarkEnd w:id="2"/>
    </w:p>
    <w:p w14:paraId="313E9D39" w14:textId="77777777" w:rsidR="0041579A" w:rsidRPr="00D835C7" w:rsidRDefault="0041579A" w:rsidP="0041579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Dobro upravljanje predstavlja skup vrijednosti vezanih za izvršavanje poslova od javnog interesa i upravljanje proračunskim sredstvima na odgovoran i transparentan način. Načelo dobrog upravljanja utječe na uspješnost organizacije, njezin ugled na tržištu te vrijednost organizacije. Kako bi se omogućilo dobro upravljanje organizacijama u vlasništvu države, odnosno jedinica lokalne i regionalne samouprave potrebno je uspostaviti kvalitetan sustav unutarnjih kontrola.</w:t>
      </w:r>
      <w:r w:rsidRPr="00D835C7">
        <w:rPr>
          <w:rFonts w:ascii="Times New Roman" w:eastAsiaTheme="majorEastAsia" w:hAnsi="Times New Roman" w:cs="Times New Roman"/>
          <w:kern w:val="0"/>
          <w:vertAlign w:val="superscript"/>
          <w:lang w:eastAsia="hr-HR"/>
          <w14:ligatures w14:val="none"/>
        </w:rPr>
        <w:footnoteReference w:id="1"/>
      </w:r>
    </w:p>
    <w:p w14:paraId="4A22715E" w14:textId="77777777" w:rsidR="0041579A" w:rsidRPr="00D835C7" w:rsidRDefault="0041579A" w:rsidP="0041579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Sustav unutarnjih kontrola definira se kao skup načela, metoda i postupaka unutarnjih kontrola koje je uspostavila odgovorna osoba institucije u svrhu uspješnog upravljanja i ostvarenja općih ciljeva, odnosno podrazumijeva: obavljanje poslovanja na pravilan, etičan, ekonomičan, učinkovit i djelotvoran način, usklađenost poslovanja sa zakonima i drugim propisima, zaštita sredstava od gubitaka, zlouporabe i štete. Sustav unutarnjih kontrola temelji se na pet međusobno povezanih komponenti: kontrolnog okruženja, upravljanja rizicima, kontrolnim aktivnostima, informacijama i komunikacijama, praćenja i procjene sustava</w:t>
      </w:r>
      <w:r w:rsidRPr="00D835C7">
        <w:rPr>
          <w:rFonts w:ascii="Times New Roman" w:eastAsiaTheme="majorEastAsia" w:hAnsi="Times New Roman" w:cs="Times New Roman"/>
          <w:kern w:val="0"/>
          <w:vertAlign w:val="superscript"/>
          <w:lang w:eastAsia="hr-HR"/>
          <w14:ligatures w14:val="none"/>
        </w:rPr>
        <w:footnoteReference w:id="2"/>
      </w: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. U tome smislu podrazumijeva cjeloviti sustav utvrđivanja, procjenjivanja i praćenja rizika koji uzima u obzir ciljeve organizacije te poduzima potrebne mjere kako bi se smanjili rizici</w:t>
      </w:r>
      <w:r w:rsidRPr="00D835C7">
        <w:rPr>
          <w:rFonts w:ascii="Times New Roman" w:eastAsiaTheme="majorEastAsia" w:hAnsi="Times New Roman" w:cs="Times New Roman"/>
          <w:kern w:val="0"/>
          <w:vertAlign w:val="superscript"/>
          <w:lang w:eastAsia="hr-HR"/>
          <w14:ligatures w14:val="none"/>
        </w:rPr>
        <w:footnoteReference w:id="3"/>
      </w: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.  </w:t>
      </w:r>
    </w:p>
    <w:p w14:paraId="2663FEF0" w14:textId="77777777" w:rsidR="0041579A" w:rsidRPr="00D835C7" w:rsidRDefault="0041579A" w:rsidP="0041579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Svrha sustava unutarnjih kontrola jest poboljšanje upravljanja radi postizanja općih ciljeva, odnosno realiziranje obavljanja poslovanja na pravilan, etičan, ekonomičan, učinkovit i djelotvoran način, usklađenost poslovanja sa zakonima i drugim propisima, planovima, programima i postupcima, zaštita sredstava od gubitaka uzrokovanih lošim upravljanjem, neopravdanim trošenjem i korištenjem te zaštita od drugih oblika nepravilnosti, jačanje odgovornosti za uspješno ostvarenje poslovnih ciljeva, pouzdanost i sveobuhvatnost financijskih i drugih izvještaja. Sustav unutarnjih kontrola obuhvaća sve poslovne procese koji vode k ostvarenju poslovnih ciljeva, a uspostavlja se u svim ustrojstvenim jedinicama institucije koje u skladu s danim ovlastima i odgovornostima ostvaruju te ciljeve. </w:t>
      </w:r>
    </w:p>
    <w:p w14:paraId="65380438" w14:textId="77777777" w:rsidR="0041579A" w:rsidRPr="00D835C7" w:rsidRDefault="0041579A" w:rsidP="0041579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Učinkovit i djelotvoran sustav unutarnje kontrole unutar institucije podrazumijeva: </w:t>
      </w:r>
    </w:p>
    <w:p w14:paraId="3106B9AD" w14:textId="77777777" w:rsidR="0041579A" w:rsidRPr="00D835C7" w:rsidRDefault="0041579A" w:rsidP="0041579A">
      <w:pPr>
        <w:numPr>
          <w:ilvl w:val="0"/>
          <w:numId w:val="3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Izrađene i provedene strateške i druge planove, kao i programe za ostvarivanje poslovnih ciljeva institucije; </w:t>
      </w:r>
    </w:p>
    <w:p w14:paraId="6A0DF9D0" w14:textId="77777777" w:rsidR="0041579A" w:rsidRPr="00D835C7" w:rsidRDefault="0041579A" w:rsidP="0041579A">
      <w:pPr>
        <w:numPr>
          <w:ilvl w:val="0"/>
          <w:numId w:val="4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Usklađenost strateških i drugih planova te programa s proračunom, odnosno financijskim planom institucije; </w:t>
      </w:r>
    </w:p>
    <w:p w14:paraId="353583D8" w14:textId="77777777" w:rsidR="0041579A" w:rsidRPr="00FA2CFF" w:rsidRDefault="0041579A" w:rsidP="0041579A">
      <w:pPr>
        <w:numPr>
          <w:ilvl w:val="0"/>
          <w:numId w:val="5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Unutarnje ustrojstvo koje je prikladno zadacima institucije, s jasno definiranim ovlastima i odgovornostima za učinkovitu i djelotvornu provedbu poslovnih ciljeva i korištenje financijskih sredstava dodijeljenih za njihovu provedbu; </w:t>
      </w:r>
    </w:p>
    <w:p w14:paraId="610FC2CB" w14:textId="77777777" w:rsidR="0041579A" w:rsidRPr="00D835C7" w:rsidRDefault="0041579A" w:rsidP="0041579A">
      <w:pPr>
        <w:numPr>
          <w:ilvl w:val="0"/>
          <w:numId w:val="6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Uspostavu sustava izvještavanja u skladu s prenesenim ovlastima i odgovornostima radi praćenja rezultata i učinaka ostvarenih dodijeljenim financijskim sredstvima; </w:t>
      </w:r>
    </w:p>
    <w:p w14:paraId="34B0D0F8" w14:textId="77777777" w:rsidR="0041579A" w:rsidRPr="00D835C7" w:rsidRDefault="0041579A" w:rsidP="0041579A">
      <w:pPr>
        <w:numPr>
          <w:ilvl w:val="0"/>
          <w:numId w:val="7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Upravljanje najznačajnijim rizicima koji mogu ugroziti ostvarenje ciljeva sadržanih u strateškim i drugim planovima; </w:t>
      </w:r>
    </w:p>
    <w:p w14:paraId="7E4D9128" w14:textId="77777777" w:rsidR="0041579A" w:rsidRPr="00D835C7" w:rsidRDefault="0041579A" w:rsidP="0041579A">
      <w:pPr>
        <w:numPr>
          <w:ilvl w:val="0"/>
          <w:numId w:val="8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Uspostavu kontrola radi osiguranja pravilnog, etičnog, ekonomičnog, učinkovitog i djelotvornog upravljanja prihodima, rashodima, imovinom i obvezama; </w:t>
      </w:r>
    </w:p>
    <w:p w14:paraId="00C6AE49" w14:textId="77777777" w:rsidR="0041579A" w:rsidRPr="00D835C7" w:rsidRDefault="0041579A" w:rsidP="0041579A">
      <w:pPr>
        <w:numPr>
          <w:ilvl w:val="0"/>
          <w:numId w:val="9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Uspostavu učinkovitih i djelotvornih informacijskih i komunikacijskih sustava; </w:t>
      </w:r>
    </w:p>
    <w:p w14:paraId="6118D8A5" w14:textId="77777777" w:rsidR="0041579A" w:rsidRPr="00D835C7" w:rsidRDefault="0041579A" w:rsidP="0041579A">
      <w:pPr>
        <w:numPr>
          <w:ilvl w:val="0"/>
          <w:numId w:val="10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lastRenderedPageBreak/>
        <w:t>Praćenje i procjenu učinkovitosti i djelotvornosti sustava unutarnjih kontrola; </w:t>
      </w:r>
    </w:p>
    <w:p w14:paraId="113C1FA4" w14:textId="77777777" w:rsidR="0041579A" w:rsidRPr="00D835C7" w:rsidRDefault="0041579A" w:rsidP="0041579A">
      <w:pPr>
        <w:numPr>
          <w:ilvl w:val="0"/>
          <w:numId w:val="11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Definiranje načina suradnje s institucijama iz nadležnosti, uključujući sustav izvještavanja</w:t>
      </w:r>
      <w:r w:rsidRPr="00D835C7">
        <w:rPr>
          <w:rFonts w:ascii="Times New Roman" w:eastAsiaTheme="majorEastAsia" w:hAnsi="Times New Roman" w:cs="Times New Roman"/>
          <w:kern w:val="0"/>
          <w:vertAlign w:val="superscript"/>
          <w:lang w:eastAsia="hr-HR"/>
          <w14:ligatures w14:val="none"/>
        </w:rPr>
        <w:footnoteReference w:id="4"/>
      </w: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. </w:t>
      </w:r>
    </w:p>
    <w:p w14:paraId="4A969285" w14:textId="77777777" w:rsidR="0041579A" w:rsidRPr="00D835C7" w:rsidRDefault="0041579A" w:rsidP="0041579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 </w:t>
      </w:r>
    </w:p>
    <w:p w14:paraId="0D7FDE26" w14:textId="77777777" w:rsidR="0041579A" w:rsidRPr="00D835C7" w:rsidRDefault="0041579A" w:rsidP="0041579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Temeljni pravni propisi koji se vežu za sustav unutarnjih kontrola su: </w:t>
      </w:r>
    </w:p>
    <w:p w14:paraId="7D7A0582" w14:textId="77777777" w:rsidR="0041579A" w:rsidRPr="00D835C7" w:rsidRDefault="0041579A" w:rsidP="0041579A">
      <w:pPr>
        <w:numPr>
          <w:ilvl w:val="0"/>
          <w:numId w:val="12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b/>
          <w:bCs/>
          <w:i/>
          <w:iCs/>
          <w:kern w:val="0"/>
          <w:lang w:eastAsia="hr-HR"/>
          <w14:ligatures w14:val="none"/>
        </w:rPr>
        <w:t>Zakon o sustavu unutarnjih kontrola u javnom sektoru</w:t>
      </w: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 xml:space="preserve"> (NN 78/15, 102/19)</w:t>
      </w:r>
      <w:r w:rsidRPr="00D835C7">
        <w:rPr>
          <w:rFonts w:ascii="Times New Roman" w:eastAsiaTheme="majorEastAsia" w:hAnsi="Times New Roman" w:cs="Times New Roman"/>
          <w:kern w:val="0"/>
          <w:vertAlign w:val="superscript"/>
          <w:lang w:eastAsia="hr-HR"/>
          <w14:ligatures w14:val="none"/>
        </w:rPr>
        <w:footnoteReference w:id="5"/>
      </w: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 xml:space="preserve"> kojim se uređuje sustav unutarnjih kontrola u javnom sektoru Republike Hrvatske te odgovornosti, odnosi i nadležnosti u razvoju sustava unutarnjih kontrola i unutarnja revizija kao dio sustava unutarnjih kontrola. </w:t>
      </w:r>
    </w:p>
    <w:p w14:paraId="4D3244C9" w14:textId="77777777" w:rsidR="0041579A" w:rsidRPr="00D835C7" w:rsidRDefault="0041579A" w:rsidP="0041579A">
      <w:pPr>
        <w:numPr>
          <w:ilvl w:val="0"/>
          <w:numId w:val="13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b/>
          <w:bCs/>
          <w:i/>
          <w:iCs/>
          <w:kern w:val="0"/>
          <w:lang w:eastAsia="hr-HR"/>
          <w14:ligatures w14:val="none"/>
        </w:rPr>
        <w:t>Pravilnik o sustavu unutarnjih kontrola u javnom sektoru</w:t>
      </w: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 xml:space="preserve"> (NN 58/16)</w:t>
      </w:r>
      <w:r w:rsidRPr="00D835C7">
        <w:rPr>
          <w:rFonts w:ascii="Times New Roman" w:eastAsiaTheme="majorEastAsia" w:hAnsi="Times New Roman" w:cs="Times New Roman"/>
          <w:kern w:val="0"/>
          <w:vertAlign w:val="superscript"/>
          <w:lang w:eastAsia="hr-HR"/>
          <w14:ligatures w14:val="none"/>
        </w:rPr>
        <w:footnoteReference w:id="6"/>
      </w: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>. kojim se propisuje sadržaj okvira za razvoj sustava unutarnjih kontrola u javnom sektoru, svrha njihove primjene i odgovorne osobe za primjenu, smjernice za rad ustrojstvenih jedinica nadležnih za financije korisnika proračuna u dijelu aktivnosti vezanih uz koordinaciju razvoja unutarnjih kontrola te provjera primjene okvira za razvoj sustava unutarnjih kontrola </w:t>
      </w:r>
    </w:p>
    <w:p w14:paraId="1C85B6E7" w14:textId="77777777" w:rsidR="0041579A" w:rsidRPr="00A54137" w:rsidRDefault="0041579A" w:rsidP="0041579A">
      <w:pPr>
        <w:numPr>
          <w:ilvl w:val="0"/>
          <w:numId w:val="14"/>
        </w:numPr>
        <w:spacing w:after="0" w:line="276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35C7">
        <w:rPr>
          <w:rFonts w:ascii="Times New Roman" w:eastAsiaTheme="majorEastAsia" w:hAnsi="Times New Roman" w:cs="Times New Roman"/>
          <w:b/>
          <w:bCs/>
          <w:i/>
          <w:iCs/>
          <w:kern w:val="0"/>
          <w:lang w:eastAsia="hr-HR"/>
          <w14:ligatures w14:val="none"/>
        </w:rPr>
        <w:t>Pravilnik o unutarnjoj reviziji u javnom sektoru</w:t>
      </w: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 xml:space="preserve"> (NN 42/16, 77/19)</w:t>
      </w:r>
      <w:r w:rsidRPr="00D835C7">
        <w:rPr>
          <w:rFonts w:ascii="Times New Roman" w:eastAsiaTheme="majorEastAsia" w:hAnsi="Times New Roman" w:cs="Times New Roman"/>
          <w:kern w:val="0"/>
          <w:vertAlign w:val="superscript"/>
          <w:lang w:eastAsia="hr-HR"/>
          <w14:ligatures w14:val="none"/>
        </w:rPr>
        <w:footnoteReference w:id="7"/>
      </w:r>
      <w:r w:rsidRPr="00D835C7">
        <w:rPr>
          <w:rFonts w:ascii="Times New Roman" w:eastAsiaTheme="majorEastAsia" w:hAnsi="Times New Roman" w:cs="Times New Roman"/>
          <w:kern w:val="0"/>
          <w:lang w:eastAsia="hr-HR"/>
          <w14:ligatures w14:val="none"/>
        </w:rPr>
        <w:t xml:space="preserve"> kojim se propisuju kriteriji za uspostavu unutarnje revizije u javnom sektoru, uvjeti za načine uspostave unutarnje revizije, obveze i odgovornosti u vezi s obavljanjem poslova unutarnje revizije i rezultatima obavljenih revizija te suradnja unutarnjih revizora. </w:t>
      </w:r>
    </w:p>
    <w:p w14:paraId="50C67443" w14:textId="77777777" w:rsidR="0041579A" w:rsidRDefault="0041579A" w:rsidP="0041579A">
      <w:pPr>
        <w:spacing w:line="276" w:lineRule="auto"/>
        <w:jc w:val="both"/>
        <w:rPr>
          <w:rFonts w:ascii="Times New Roman" w:hAnsi="Times New Roman" w:cs="Times New Roman"/>
        </w:rPr>
      </w:pPr>
    </w:p>
    <w:p w14:paraId="68671EF4" w14:textId="77777777" w:rsidR="0041579A" w:rsidRPr="00E43DD4" w:rsidRDefault="0041579A" w:rsidP="0041579A">
      <w:pPr>
        <w:pStyle w:val="Naslov2"/>
        <w:numPr>
          <w:ilvl w:val="1"/>
          <w:numId w:val="2"/>
        </w:numPr>
        <w:ind w:left="576" w:hanging="576"/>
        <w:rPr>
          <w:rFonts w:cs="Times New Roman"/>
          <w:b w:val="0"/>
          <w:bCs/>
        </w:rPr>
      </w:pPr>
      <w:bookmarkStart w:id="4" w:name="_Toc176331354"/>
      <w:bookmarkStart w:id="5" w:name="_Toc176445632"/>
      <w:r w:rsidRPr="00E43DD4">
        <w:rPr>
          <w:rFonts w:cs="Times New Roman"/>
          <w:bCs/>
        </w:rPr>
        <w:t>Godišnji plan</w:t>
      </w:r>
      <w:bookmarkEnd w:id="4"/>
      <w:bookmarkEnd w:id="5"/>
    </w:p>
    <w:p w14:paraId="53B3ADC0" w14:textId="77777777" w:rsidR="0041579A" w:rsidRDefault="0041579A" w:rsidP="0041579A">
      <w:pPr>
        <w:spacing w:line="276" w:lineRule="auto"/>
        <w:jc w:val="both"/>
        <w:rPr>
          <w:rFonts w:ascii="Times New Roman" w:hAnsi="Times New Roman" w:cs="Times New Roman"/>
        </w:rPr>
      </w:pPr>
      <w:r w:rsidRPr="004B7C0C">
        <w:rPr>
          <w:rFonts w:ascii="Times New Roman" w:hAnsi="Times New Roman" w:cs="Times New Roman"/>
        </w:rPr>
        <w:t xml:space="preserve">Godišnji plan jest operativni planski dokument koji čini dio procesa planiranja, a detaljnije razrađuje strateške dokumente na višoj razini. S obzirom na to, </w:t>
      </w:r>
      <w:r>
        <w:rPr>
          <w:rFonts w:ascii="Times New Roman" w:hAnsi="Times New Roman" w:cs="Times New Roman"/>
        </w:rPr>
        <w:t>Godišnji plan treba sadržavati prikaz zadaća i projekata koji će se ostvariti u toj određenoj godini, a koji se trebaju povezati s  ciljevima koji su prepoznati u Strateškom planu. Također, godišnji plan rada treba sadržavati i podatke o najznačajnijim operativnim rizicima</w:t>
      </w:r>
      <w:r>
        <w:rPr>
          <w:rStyle w:val="Referencafusnote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.</w:t>
      </w:r>
    </w:p>
    <w:p w14:paraId="2F1D9224" w14:textId="19F425B0" w:rsidR="0041579A" w:rsidRDefault="0041579A" w:rsidP="0041579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Godišnji plan Općine </w:t>
      </w:r>
      <w:proofErr w:type="spellStart"/>
      <w:r>
        <w:rPr>
          <w:rFonts w:ascii="Times New Roman" w:hAnsi="Times New Roman" w:cs="Times New Roman"/>
        </w:rPr>
        <w:t>Josipdol</w:t>
      </w:r>
      <w:proofErr w:type="spellEnd"/>
      <w:r>
        <w:rPr>
          <w:rFonts w:ascii="Times New Roman" w:hAnsi="Times New Roman" w:cs="Times New Roman"/>
        </w:rPr>
        <w:t xml:space="preserve"> sastavljen je od uvodnog dijela u kojem se detaljnije pojašnjuje koncept sustava dobrog upravljanja te sustava unutarnje kontrole, kao i koncept godišnjeg plana. Nakon toga daje se pregled zadataka i projekata koji će se realizirati u 2024. godini u Općini </w:t>
      </w:r>
      <w:proofErr w:type="spellStart"/>
      <w:r w:rsidR="00585CCB">
        <w:rPr>
          <w:rFonts w:ascii="Times New Roman" w:hAnsi="Times New Roman" w:cs="Times New Roman"/>
        </w:rPr>
        <w:t>Josipdol</w:t>
      </w:r>
      <w:proofErr w:type="spellEnd"/>
      <w:r>
        <w:rPr>
          <w:rFonts w:ascii="Times New Roman" w:hAnsi="Times New Roman" w:cs="Times New Roman"/>
        </w:rPr>
        <w:t xml:space="preserve">. U zadnjem se poglavlju daje primjer tablice operativnih rizika. </w:t>
      </w:r>
    </w:p>
    <w:p w14:paraId="230C7EF4" w14:textId="152D5541" w:rsidR="00243A77" w:rsidRDefault="00243A77" w:rsidP="00243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F662C0" w14:textId="5E5A6F33" w:rsidR="00585CCB" w:rsidRDefault="00243A77" w:rsidP="0046240C">
      <w:pPr>
        <w:pStyle w:val="Naslov1"/>
      </w:pPr>
      <w:bookmarkStart w:id="6" w:name="_Toc176445633"/>
      <w:r>
        <w:lastRenderedPageBreak/>
        <w:t xml:space="preserve">Godišnji plan Općine </w:t>
      </w:r>
      <w:proofErr w:type="spellStart"/>
      <w:r w:rsidRPr="0046240C">
        <w:t>Josipdol</w:t>
      </w:r>
      <w:bookmarkEnd w:id="6"/>
      <w:proofErr w:type="spellEnd"/>
    </w:p>
    <w:p w14:paraId="03CB7BD4" w14:textId="128FBF3A" w:rsidR="000F0A15" w:rsidRPr="00FF3B7D" w:rsidRDefault="000F0A15" w:rsidP="00415625">
      <w:pPr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 xml:space="preserve">U 2024. godini Općina </w:t>
      </w:r>
      <w:proofErr w:type="spellStart"/>
      <w:r>
        <w:rPr>
          <w:rFonts w:ascii="Times New Roman" w:hAnsi="Times New Roman" w:cs="Times New Roman"/>
        </w:rPr>
        <w:t>Josipdol</w:t>
      </w:r>
      <w:proofErr w:type="spellEnd"/>
      <w:r w:rsidRPr="00FF3B7D">
        <w:rPr>
          <w:rFonts w:ascii="Times New Roman" w:hAnsi="Times New Roman" w:cs="Times New Roman"/>
        </w:rPr>
        <w:t xml:space="preserve"> nastaviti će obavljati poslove lokalnog značaja</w:t>
      </w:r>
      <w:r>
        <w:rPr>
          <w:rFonts w:ascii="Times New Roman" w:hAnsi="Times New Roman" w:cs="Times New Roman"/>
        </w:rPr>
        <w:t xml:space="preserve"> kao i ranijih godina, a koji se tiču</w:t>
      </w:r>
      <w:r w:rsidRPr="00FF3B7D">
        <w:rPr>
          <w:rFonts w:ascii="Times New Roman" w:hAnsi="Times New Roman" w:cs="Times New Roman"/>
        </w:rPr>
        <w:t>:</w:t>
      </w:r>
    </w:p>
    <w:p w14:paraId="305A240C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uređenj</w:t>
      </w:r>
      <w:r>
        <w:rPr>
          <w:rFonts w:ascii="Times New Roman" w:hAnsi="Times New Roman" w:cs="Times New Roman"/>
        </w:rPr>
        <w:t>a</w:t>
      </w:r>
      <w:r w:rsidRPr="00FF3B7D">
        <w:rPr>
          <w:rFonts w:ascii="Times New Roman" w:hAnsi="Times New Roman" w:cs="Times New Roman"/>
        </w:rPr>
        <w:t xml:space="preserve"> naselja i stanovanje,</w:t>
      </w:r>
    </w:p>
    <w:p w14:paraId="0D25A466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prostorno</w:t>
      </w:r>
      <w:r>
        <w:rPr>
          <w:rFonts w:ascii="Times New Roman" w:hAnsi="Times New Roman" w:cs="Times New Roman"/>
        </w:rPr>
        <w:t>g</w:t>
      </w:r>
      <w:r w:rsidRPr="00FF3B7D">
        <w:rPr>
          <w:rFonts w:ascii="Times New Roman" w:hAnsi="Times New Roman" w:cs="Times New Roman"/>
        </w:rPr>
        <w:t xml:space="preserve"> i urbanističko</w:t>
      </w:r>
      <w:r>
        <w:rPr>
          <w:rFonts w:ascii="Times New Roman" w:hAnsi="Times New Roman" w:cs="Times New Roman"/>
        </w:rPr>
        <w:t>g</w:t>
      </w:r>
      <w:r w:rsidRPr="00FF3B7D">
        <w:rPr>
          <w:rFonts w:ascii="Times New Roman" w:hAnsi="Times New Roman" w:cs="Times New Roman"/>
        </w:rPr>
        <w:t xml:space="preserve"> planiranj</w:t>
      </w:r>
      <w:r>
        <w:rPr>
          <w:rFonts w:ascii="Times New Roman" w:hAnsi="Times New Roman" w:cs="Times New Roman"/>
        </w:rPr>
        <w:t>a</w:t>
      </w:r>
      <w:r w:rsidRPr="00FF3B7D">
        <w:rPr>
          <w:rFonts w:ascii="Times New Roman" w:hAnsi="Times New Roman" w:cs="Times New Roman"/>
        </w:rPr>
        <w:t>,</w:t>
      </w:r>
    </w:p>
    <w:p w14:paraId="78208DD4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komunalno</w:t>
      </w:r>
      <w:r>
        <w:rPr>
          <w:rFonts w:ascii="Times New Roman" w:hAnsi="Times New Roman" w:cs="Times New Roman"/>
        </w:rPr>
        <w:t>g</w:t>
      </w:r>
      <w:r w:rsidRPr="00FF3B7D">
        <w:rPr>
          <w:rFonts w:ascii="Times New Roman" w:hAnsi="Times New Roman" w:cs="Times New Roman"/>
        </w:rPr>
        <w:t xml:space="preserve"> gospodarstv</w:t>
      </w:r>
      <w:r>
        <w:rPr>
          <w:rFonts w:ascii="Times New Roman" w:hAnsi="Times New Roman" w:cs="Times New Roman"/>
        </w:rPr>
        <w:t>a</w:t>
      </w:r>
      <w:r w:rsidRPr="00FF3B7D">
        <w:rPr>
          <w:rFonts w:ascii="Times New Roman" w:hAnsi="Times New Roman" w:cs="Times New Roman"/>
        </w:rPr>
        <w:t>,</w:t>
      </w:r>
    </w:p>
    <w:p w14:paraId="13EE07BD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brig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o djeci,</w:t>
      </w:r>
    </w:p>
    <w:p w14:paraId="2DAB8BBE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socijaln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skrb</w:t>
      </w:r>
      <w:r>
        <w:rPr>
          <w:rFonts w:ascii="Times New Roman" w:hAnsi="Times New Roman" w:cs="Times New Roman"/>
        </w:rPr>
        <w:t>i</w:t>
      </w:r>
      <w:r w:rsidRPr="00FF3B7D">
        <w:rPr>
          <w:rFonts w:ascii="Times New Roman" w:hAnsi="Times New Roman" w:cs="Times New Roman"/>
        </w:rPr>
        <w:t>,</w:t>
      </w:r>
    </w:p>
    <w:p w14:paraId="291CC6B3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primarn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zdravstven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zašti</w:t>
      </w:r>
      <w:r>
        <w:rPr>
          <w:rFonts w:ascii="Times New Roman" w:hAnsi="Times New Roman" w:cs="Times New Roman"/>
        </w:rPr>
        <w:t>te</w:t>
      </w:r>
      <w:r w:rsidRPr="00FF3B7D">
        <w:rPr>
          <w:rFonts w:ascii="Times New Roman" w:hAnsi="Times New Roman" w:cs="Times New Roman"/>
        </w:rPr>
        <w:t>,</w:t>
      </w:r>
    </w:p>
    <w:p w14:paraId="4FFF903A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odgoj</w:t>
      </w:r>
      <w:r>
        <w:rPr>
          <w:rFonts w:ascii="Times New Roman" w:hAnsi="Times New Roman" w:cs="Times New Roman"/>
        </w:rPr>
        <w:t>a</w:t>
      </w:r>
      <w:r w:rsidRPr="00FF3B7D">
        <w:rPr>
          <w:rFonts w:ascii="Times New Roman" w:hAnsi="Times New Roman" w:cs="Times New Roman"/>
        </w:rPr>
        <w:t xml:space="preserve"> i osnovno</w:t>
      </w:r>
      <w:r>
        <w:rPr>
          <w:rFonts w:ascii="Times New Roman" w:hAnsi="Times New Roman" w:cs="Times New Roman"/>
        </w:rPr>
        <w:t>g</w:t>
      </w:r>
      <w:r w:rsidRPr="00FF3B7D">
        <w:rPr>
          <w:rFonts w:ascii="Times New Roman" w:hAnsi="Times New Roman" w:cs="Times New Roman"/>
        </w:rPr>
        <w:t xml:space="preserve"> obrazovanj</w:t>
      </w:r>
      <w:r>
        <w:rPr>
          <w:rFonts w:ascii="Times New Roman" w:hAnsi="Times New Roman" w:cs="Times New Roman"/>
        </w:rPr>
        <w:t>a</w:t>
      </w:r>
      <w:r w:rsidRPr="00FF3B7D">
        <w:rPr>
          <w:rFonts w:ascii="Times New Roman" w:hAnsi="Times New Roman" w:cs="Times New Roman"/>
        </w:rPr>
        <w:t>,</w:t>
      </w:r>
    </w:p>
    <w:p w14:paraId="1A4CDAB0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kultur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>, tjelesn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kultur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i šport</w:t>
      </w:r>
      <w:r>
        <w:rPr>
          <w:rFonts w:ascii="Times New Roman" w:hAnsi="Times New Roman" w:cs="Times New Roman"/>
        </w:rPr>
        <w:t>a</w:t>
      </w:r>
      <w:r w:rsidRPr="00FF3B7D">
        <w:rPr>
          <w:rFonts w:ascii="Times New Roman" w:hAnsi="Times New Roman" w:cs="Times New Roman"/>
        </w:rPr>
        <w:t>,</w:t>
      </w:r>
    </w:p>
    <w:p w14:paraId="116E4EB5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zaštit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potrošača,</w:t>
      </w:r>
    </w:p>
    <w:p w14:paraId="4FCE3525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zaštit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i unapređenj</w:t>
      </w:r>
      <w:r>
        <w:rPr>
          <w:rFonts w:ascii="Times New Roman" w:hAnsi="Times New Roman" w:cs="Times New Roman"/>
        </w:rPr>
        <w:t>a</w:t>
      </w:r>
      <w:r w:rsidRPr="00FF3B7D">
        <w:rPr>
          <w:rFonts w:ascii="Times New Roman" w:hAnsi="Times New Roman" w:cs="Times New Roman"/>
        </w:rPr>
        <w:t xml:space="preserve"> prirodnog okoliša,</w:t>
      </w:r>
    </w:p>
    <w:p w14:paraId="34D9998B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protupožarn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zaštit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i civiln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 xml:space="preserve"> zaštit</w:t>
      </w:r>
      <w:r>
        <w:rPr>
          <w:rFonts w:ascii="Times New Roman" w:hAnsi="Times New Roman" w:cs="Times New Roman"/>
        </w:rPr>
        <w:t>e</w:t>
      </w:r>
      <w:r w:rsidRPr="00FF3B7D">
        <w:rPr>
          <w:rFonts w:ascii="Times New Roman" w:hAnsi="Times New Roman" w:cs="Times New Roman"/>
        </w:rPr>
        <w:t>,</w:t>
      </w:r>
    </w:p>
    <w:p w14:paraId="1AE43FD1" w14:textId="77777777" w:rsidR="000F0A15" w:rsidRPr="00FF3B7D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promet</w:t>
      </w:r>
      <w:r>
        <w:rPr>
          <w:rFonts w:ascii="Times New Roman" w:hAnsi="Times New Roman" w:cs="Times New Roman"/>
        </w:rPr>
        <w:t>a</w:t>
      </w:r>
      <w:r w:rsidRPr="00FF3B7D">
        <w:rPr>
          <w:rFonts w:ascii="Times New Roman" w:hAnsi="Times New Roman" w:cs="Times New Roman"/>
        </w:rPr>
        <w:t xml:space="preserve"> na svom području,</w:t>
      </w:r>
    </w:p>
    <w:p w14:paraId="4170F1FE" w14:textId="77777777" w:rsidR="000F0A15" w:rsidRDefault="000F0A15" w:rsidP="004F1B9F">
      <w:pPr>
        <w:numPr>
          <w:ilvl w:val="2"/>
          <w:numId w:val="14"/>
        </w:numPr>
        <w:ind w:left="851" w:hanging="284"/>
        <w:contextualSpacing/>
        <w:jc w:val="both"/>
        <w:rPr>
          <w:rFonts w:ascii="Times New Roman" w:hAnsi="Times New Roman" w:cs="Times New Roman"/>
        </w:rPr>
      </w:pPr>
      <w:r w:rsidRPr="00FF3B7D">
        <w:rPr>
          <w:rFonts w:ascii="Times New Roman" w:hAnsi="Times New Roman" w:cs="Times New Roman"/>
        </w:rPr>
        <w:t>ostal</w:t>
      </w:r>
      <w:r>
        <w:rPr>
          <w:rFonts w:ascii="Times New Roman" w:hAnsi="Times New Roman" w:cs="Times New Roman"/>
        </w:rPr>
        <w:t>ih</w:t>
      </w:r>
      <w:r w:rsidRPr="00FF3B7D">
        <w:rPr>
          <w:rFonts w:ascii="Times New Roman" w:hAnsi="Times New Roman" w:cs="Times New Roman"/>
        </w:rPr>
        <w:t xml:space="preserve"> poslov</w:t>
      </w:r>
      <w:r>
        <w:rPr>
          <w:rFonts w:ascii="Times New Roman" w:hAnsi="Times New Roman" w:cs="Times New Roman"/>
        </w:rPr>
        <w:t>a</w:t>
      </w:r>
      <w:r w:rsidRPr="00FF3B7D">
        <w:rPr>
          <w:rFonts w:ascii="Times New Roman" w:hAnsi="Times New Roman" w:cs="Times New Roman"/>
        </w:rPr>
        <w:t xml:space="preserve"> sukladno posebnim zakonima.</w:t>
      </w:r>
    </w:p>
    <w:p w14:paraId="6D5B3B3A" w14:textId="77777777" w:rsidR="00415625" w:rsidRDefault="00415625" w:rsidP="00415625">
      <w:pPr>
        <w:ind w:left="2160"/>
        <w:contextualSpacing/>
        <w:jc w:val="both"/>
        <w:rPr>
          <w:rFonts w:ascii="Times New Roman" w:hAnsi="Times New Roman" w:cs="Times New Roman"/>
        </w:rPr>
      </w:pPr>
    </w:p>
    <w:p w14:paraId="018DEE59" w14:textId="0DECC818" w:rsidR="0041579A" w:rsidRDefault="00923BAE" w:rsidP="00415625">
      <w:pPr>
        <w:jc w:val="both"/>
        <w:rPr>
          <w:rFonts w:ascii="Times New Roman" w:hAnsi="Times New Roman" w:cs="Times New Roman"/>
        </w:rPr>
      </w:pPr>
      <w:r w:rsidRPr="00923BAE">
        <w:rPr>
          <w:rFonts w:ascii="Times New Roman" w:hAnsi="Times New Roman" w:cs="Times New Roman"/>
        </w:rPr>
        <w:t xml:space="preserve">U sklopu </w:t>
      </w:r>
      <w:r w:rsidRPr="00C92507">
        <w:rPr>
          <w:rFonts w:ascii="Times New Roman" w:hAnsi="Times New Roman" w:cs="Times New Roman"/>
          <w:b/>
          <w:bCs/>
          <w:i/>
          <w:iCs/>
        </w:rPr>
        <w:t xml:space="preserve">Programa održavanja komunalne infrastrukture </w:t>
      </w:r>
      <w:r w:rsidR="00415625" w:rsidRPr="00C92507">
        <w:rPr>
          <w:rFonts w:ascii="Times New Roman" w:hAnsi="Times New Roman" w:cs="Times New Roman"/>
          <w:b/>
          <w:bCs/>
          <w:i/>
          <w:iCs/>
        </w:rPr>
        <w:t>u 2024. godini</w:t>
      </w:r>
      <w:r w:rsidR="00415625">
        <w:rPr>
          <w:rFonts w:ascii="Times New Roman" w:hAnsi="Times New Roman" w:cs="Times New Roman"/>
        </w:rPr>
        <w:t xml:space="preserve"> određeno je održavanje komunalne infrastrukture za komunalnu djelatnost u 2024. godini, a koje obuhvaća:</w:t>
      </w:r>
    </w:p>
    <w:p w14:paraId="4F26207C" w14:textId="77777777" w:rsidR="00415625" w:rsidRDefault="00415625" w:rsidP="0041562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625">
        <w:rPr>
          <w:rFonts w:ascii="Times New Roman" w:hAnsi="Times New Roman" w:cs="Times New Roman"/>
        </w:rPr>
        <w:t>građevine javne odvodnje oborinskih voda</w:t>
      </w:r>
    </w:p>
    <w:p w14:paraId="3DA6199D" w14:textId="77777777" w:rsidR="00415625" w:rsidRDefault="00415625" w:rsidP="0041562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625">
        <w:rPr>
          <w:rFonts w:ascii="Times New Roman" w:hAnsi="Times New Roman" w:cs="Times New Roman"/>
        </w:rPr>
        <w:t>nerazvrstane ceste</w:t>
      </w:r>
    </w:p>
    <w:p w14:paraId="25848999" w14:textId="77777777" w:rsidR="00415625" w:rsidRDefault="00415625" w:rsidP="0041562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625">
        <w:rPr>
          <w:rFonts w:ascii="Times New Roman" w:hAnsi="Times New Roman" w:cs="Times New Roman"/>
        </w:rPr>
        <w:t>javne površine na kojima nije dopušten promet motornih vozila</w:t>
      </w:r>
    </w:p>
    <w:p w14:paraId="0C8AEB89" w14:textId="77777777" w:rsidR="00415625" w:rsidRDefault="00415625" w:rsidP="0041562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625">
        <w:rPr>
          <w:rFonts w:ascii="Times New Roman" w:hAnsi="Times New Roman" w:cs="Times New Roman"/>
        </w:rPr>
        <w:t>javne zelene površine</w:t>
      </w:r>
    </w:p>
    <w:p w14:paraId="1FFF6B59" w14:textId="77777777" w:rsidR="00415625" w:rsidRDefault="00415625" w:rsidP="0041562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625">
        <w:rPr>
          <w:rFonts w:ascii="Times New Roman" w:hAnsi="Times New Roman" w:cs="Times New Roman"/>
        </w:rPr>
        <w:t>groblja i mrtvačnica</w:t>
      </w:r>
    </w:p>
    <w:p w14:paraId="564C9708" w14:textId="77777777" w:rsidR="00415625" w:rsidRDefault="00415625" w:rsidP="0041562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625">
        <w:rPr>
          <w:rFonts w:ascii="Times New Roman" w:hAnsi="Times New Roman" w:cs="Times New Roman"/>
        </w:rPr>
        <w:t>javnu rasvjetu</w:t>
      </w:r>
    </w:p>
    <w:p w14:paraId="4318DEEE" w14:textId="77777777" w:rsidR="00415625" w:rsidRDefault="00415625" w:rsidP="0041562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625">
        <w:rPr>
          <w:rFonts w:ascii="Times New Roman" w:hAnsi="Times New Roman" w:cs="Times New Roman"/>
        </w:rPr>
        <w:t>održavanje građevina, uređaja i predmeta javne namjene</w:t>
      </w:r>
    </w:p>
    <w:p w14:paraId="556DEA94" w14:textId="50936F12" w:rsidR="00415625" w:rsidRDefault="00415625" w:rsidP="0041562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15625">
        <w:rPr>
          <w:rFonts w:ascii="Times New Roman" w:hAnsi="Times New Roman" w:cs="Times New Roman"/>
        </w:rPr>
        <w:t>održavanje čistoće javnih površina.</w:t>
      </w:r>
    </w:p>
    <w:p w14:paraId="587ADF8F" w14:textId="388F26E5" w:rsidR="00390B7D" w:rsidRPr="00390B7D" w:rsidRDefault="00390B7D" w:rsidP="00390B7D">
      <w:pPr>
        <w:pStyle w:val="Opisslike"/>
        <w:keepNext/>
        <w:jc w:val="center"/>
        <w:rPr>
          <w:rFonts w:ascii="Times New Roman" w:hAnsi="Times New Roman" w:cs="Times New Roman"/>
          <w:color w:val="auto"/>
        </w:rPr>
      </w:pPr>
      <w:r w:rsidRPr="00390B7D">
        <w:rPr>
          <w:rFonts w:ascii="Times New Roman" w:hAnsi="Times New Roman" w:cs="Times New Roman"/>
          <w:color w:val="auto"/>
        </w:rPr>
        <w:t xml:space="preserve">Tablica </w:t>
      </w:r>
      <w:r w:rsidRPr="00390B7D">
        <w:rPr>
          <w:rFonts w:ascii="Times New Roman" w:hAnsi="Times New Roman" w:cs="Times New Roman"/>
          <w:color w:val="auto"/>
        </w:rPr>
        <w:fldChar w:fldCharType="begin"/>
      </w:r>
      <w:r w:rsidRPr="00390B7D">
        <w:rPr>
          <w:rFonts w:ascii="Times New Roman" w:hAnsi="Times New Roman" w:cs="Times New Roman"/>
          <w:color w:val="auto"/>
        </w:rPr>
        <w:instrText xml:space="preserve"> SEQ Tablica \* ARABIC </w:instrText>
      </w:r>
      <w:r w:rsidRPr="00390B7D">
        <w:rPr>
          <w:rFonts w:ascii="Times New Roman" w:hAnsi="Times New Roman" w:cs="Times New Roman"/>
          <w:color w:val="auto"/>
        </w:rPr>
        <w:fldChar w:fldCharType="separate"/>
      </w:r>
      <w:r w:rsidR="00C2481E">
        <w:rPr>
          <w:rFonts w:ascii="Times New Roman" w:hAnsi="Times New Roman" w:cs="Times New Roman"/>
          <w:noProof/>
          <w:color w:val="auto"/>
        </w:rPr>
        <w:t>1</w:t>
      </w:r>
      <w:r w:rsidRPr="00390B7D">
        <w:rPr>
          <w:rFonts w:ascii="Times New Roman" w:hAnsi="Times New Roman" w:cs="Times New Roman"/>
          <w:color w:val="auto"/>
        </w:rPr>
        <w:fldChar w:fldCharType="end"/>
      </w:r>
      <w:r w:rsidRPr="00390B7D">
        <w:rPr>
          <w:rFonts w:ascii="Times New Roman" w:hAnsi="Times New Roman" w:cs="Times New Roman"/>
          <w:color w:val="auto"/>
        </w:rPr>
        <w:t xml:space="preserve"> Iznosi namijenjeni za Program održavanja komunalne infrastrukture za 2024. godinu</w:t>
      </w:r>
    </w:p>
    <w:tbl>
      <w:tblPr>
        <w:tblStyle w:val="Svijetlareetkatablice"/>
        <w:tblW w:w="5159" w:type="pct"/>
        <w:tblLook w:val="04A0" w:firstRow="1" w:lastRow="0" w:firstColumn="1" w:lastColumn="0" w:noHBand="0" w:noVBand="1"/>
      </w:tblPr>
      <w:tblGrid>
        <w:gridCol w:w="7781"/>
        <w:gridCol w:w="1569"/>
      </w:tblGrid>
      <w:tr w:rsidR="004F1B9F" w:rsidRPr="00623EFE" w14:paraId="4E8C04DE" w14:textId="77777777" w:rsidTr="00623EFE">
        <w:tc>
          <w:tcPr>
            <w:tcW w:w="4161" w:type="pct"/>
            <w:shd w:val="clear" w:color="auto" w:fill="D9D9D9" w:themeFill="background1" w:themeFillShade="D9"/>
          </w:tcPr>
          <w:p w14:paraId="043E2F61" w14:textId="77777777" w:rsidR="004F1B9F" w:rsidRPr="00623EFE" w:rsidRDefault="004F1B9F" w:rsidP="00435D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3EFE">
              <w:rPr>
                <w:rFonts w:ascii="Times New Roman" w:hAnsi="Times New Roman" w:cs="Times New Roman"/>
                <w:b/>
                <w:bCs/>
              </w:rPr>
              <w:t>Specifikacija</w:t>
            </w:r>
          </w:p>
        </w:tc>
        <w:tc>
          <w:tcPr>
            <w:tcW w:w="839" w:type="pct"/>
            <w:shd w:val="clear" w:color="auto" w:fill="D9D9D9" w:themeFill="background1" w:themeFillShade="D9"/>
          </w:tcPr>
          <w:p w14:paraId="60AC56D5" w14:textId="2A91BB10" w:rsidR="004F1B9F" w:rsidRPr="00623EFE" w:rsidRDefault="004F1B9F" w:rsidP="00435D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3EFE">
              <w:rPr>
                <w:rFonts w:ascii="Times New Roman" w:hAnsi="Times New Roman" w:cs="Times New Roman"/>
                <w:b/>
                <w:bCs/>
              </w:rPr>
              <w:t>Iznos</w:t>
            </w:r>
            <w:r w:rsidR="00A76514" w:rsidRPr="00623EFE">
              <w:rPr>
                <w:rFonts w:ascii="Times New Roman" w:hAnsi="Times New Roman" w:cs="Times New Roman"/>
                <w:b/>
                <w:bCs/>
              </w:rPr>
              <w:t xml:space="preserve"> (EUR)</w:t>
            </w:r>
          </w:p>
        </w:tc>
      </w:tr>
      <w:tr w:rsidR="004F1B9F" w:rsidRPr="00623EFE" w14:paraId="5123F03B" w14:textId="77777777" w:rsidTr="00623EFE">
        <w:tc>
          <w:tcPr>
            <w:tcW w:w="4161" w:type="pct"/>
          </w:tcPr>
          <w:p w14:paraId="6CA38A2B" w14:textId="3576544B" w:rsidR="004F1B9F" w:rsidRPr="00623EFE" w:rsidRDefault="00EB7809" w:rsidP="00A76514">
            <w:pPr>
              <w:tabs>
                <w:tab w:val="left" w:pos="1899"/>
              </w:tabs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Usluge održavanja i nasipavanja nerazvrstanih cesta</w:t>
            </w:r>
          </w:p>
        </w:tc>
        <w:tc>
          <w:tcPr>
            <w:tcW w:w="839" w:type="pct"/>
          </w:tcPr>
          <w:p w14:paraId="58F88570" w14:textId="566423E7" w:rsidR="004F1B9F" w:rsidRPr="00623EFE" w:rsidRDefault="00A76514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7.000,00</w:t>
            </w:r>
          </w:p>
        </w:tc>
      </w:tr>
      <w:tr w:rsidR="004F1B9F" w:rsidRPr="00623EFE" w14:paraId="7D49AC50" w14:textId="77777777" w:rsidTr="00623EFE">
        <w:tc>
          <w:tcPr>
            <w:tcW w:w="4161" w:type="pct"/>
          </w:tcPr>
          <w:p w14:paraId="6AC3D967" w14:textId="7FED9991" w:rsidR="004F1B9F" w:rsidRPr="00623EFE" w:rsidRDefault="00EB7809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električne energije</w:t>
            </w:r>
          </w:p>
        </w:tc>
        <w:tc>
          <w:tcPr>
            <w:tcW w:w="839" w:type="pct"/>
          </w:tcPr>
          <w:p w14:paraId="767839AE" w14:textId="4DF8694C" w:rsidR="004F1B9F" w:rsidRPr="00623EFE" w:rsidRDefault="00A76514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90.000,00</w:t>
            </w:r>
          </w:p>
        </w:tc>
      </w:tr>
      <w:tr w:rsidR="004F1B9F" w:rsidRPr="00623EFE" w14:paraId="3FC85981" w14:textId="77777777" w:rsidTr="00623EFE">
        <w:tc>
          <w:tcPr>
            <w:tcW w:w="4161" w:type="pct"/>
          </w:tcPr>
          <w:p w14:paraId="0E646CAE" w14:textId="271C848C" w:rsidR="004F1B9F" w:rsidRPr="00623EFE" w:rsidRDefault="00EB7809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Usluge održavanja javne rasvjete</w:t>
            </w:r>
          </w:p>
        </w:tc>
        <w:tc>
          <w:tcPr>
            <w:tcW w:w="839" w:type="pct"/>
          </w:tcPr>
          <w:p w14:paraId="3DAA0D2D" w14:textId="262997E3" w:rsidR="004F1B9F" w:rsidRPr="00623EFE" w:rsidRDefault="00EB7809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6.000,00</w:t>
            </w:r>
          </w:p>
        </w:tc>
      </w:tr>
      <w:tr w:rsidR="004F1B9F" w:rsidRPr="00623EFE" w14:paraId="2D2B180C" w14:textId="77777777" w:rsidTr="00623EFE">
        <w:tc>
          <w:tcPr>
            <w:tcW w:w="4161" w:type="pct"/>
          </w:tcPr>
          <w:p w14:paraId="041E81C2" w14:textId="17621A4C" w:rsidR="004F1B9F" w:rsidRPr="00623EFE" w:rsidRDefault="00EB7809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najma nove ulične rasvjete</w:t>
            </w:r>
          </w:p>
        </w:tc>
        <w:tc>
          <w:tcPr>
            <w:tcW w:w="839" w:type="pct"/>
          </w:tcPr>
          <w:p w14:paraId="2164A56D" w14:textId="134750FB" w:rsidR="004F1B9F" w:rsidRPr="00623EFE" w:rsidRDefault="00F25B9C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67.689,00 20.592,00</w:t>
            </w:r>
          </w:p>
        </w:tc>
      </w:tr>
      <w:tr w:rsidR="004F1B9F" w:rsidRPr="00623EFE" w14:paraId="74494713" w14:textId="77777777" w:rsidTr="00623EFE">
        <w:tc>
          <w:tcPr>
            <w:tcW w:w="4161" w:type="pct"/>
          </w:tcPr>
          <w:p w14:paraId="694648D7" w14:textId="7C234613" w:rsidR="004F1B9F" w:rsidRPr="00623EFE" w:rsidRDefault="00F25B9C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Usluge najma praćenja radnih strojeva i vozila</w:t>
            </w:r>
          </w:p>
        </w:tc>
        <w:tc>
          <w:tcPr>
            <w:tcW w:w="839" w:type="pct"/>
          </w:tcPr>
          <w:p w14:paraId="4865610F" w14:textId="5363FF25" w:rsidR="004F1B9F" w:rsidRPr="00623EFE" w:rsidRDefault="00F25B9C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2.700,00</w:t>
            </w:r>
          </w:p>
        </w:tc>
      </w:tr>
      <w:tr w:rsidR="004F1B9F" w:rsidRPr="00623EFE" w14:paraId="608301C1" w14:textId="77777777" w:rsidTr="00623EFE">
        <w:tc>
          <w:tcPr>
            <w:tcW w:w="4161" w:type="pct"/>
          </w:tcPr>
          <w:p w14:paraId="3A38A0CF" w14:textId="5B2CA958" w:rsidR="004F1B9F" w:rsidRPr="00623EFE" w:rsidRDefault="0010209A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Usluge čišćenja snijega na NC</w:t>
            </w:r>
          </w:p>
        </w:tc>
        <w:tc>
          <w:tcPr>
            <w:tcW w:w="839" w:type="pct"/>
          </w:tcPr>
          <w:p w14:paraId="297DF73F" w14:textId="763F0124" w:rsidR="004F1B9F" w:rsidRPr="00623EFE" w:rsidRDefault="0010209A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60.000,00 12.919,00</w:t>
            </w:r>
          </w:p>
        </w:tc>
      </w:tr>
      <w:tr w:rsidR="004F1B9F" w:rsidRPr="00623EFE" w14:paraId="56B70D7C" w14:textId="77777777" w:rsidTr="00623EFE">
        <w:tc>
          <w:tcPr>
            <w:tcW w:w="4161" w:type="pct"/>
          </w:tcPr>
          <w:p w14:paraId="1CE72919" w14:textId="5DF1715C" w:rsidR="004F1B9F" w:rsidRPr="00623EFE" w:rsidRDefault="0010209A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 xml:space="preserve">Usluga košnje i </w:t>
            </w:r>
            <w:proofErr w:type="spellStart"/>
            <w:r w:rsidRPr="00623EFE">
              <w:rPr>
                <w:rFonts w:ascii="Times New Roman" w:hAnsi="Times New Roman" w:cs="Times New Roman"/>
              </w:rPr>
              <w:t>malčiranja</w:t>
            </w:r>
            <w:proofErr w:type="spellEnd"/>
            <w:r w:rsidRPr="00623EFE">
              <w:rPr>
                <w:rFonts w:ascii="Times New Roman" w:hAnsi="Times New Roman" w:cs="Times New Roman"/>
              </w:rPr>
              <w:t xml:space="preserve"> NC i na javnim površinama</w:t>
            </w:r>
          </w:p>
        </w:tc>
        <w:tc>
          <w:tcPr>
            <w:tcW w:w="839" w:type="pct"/>
          </w:tcPr>
          <w:p w14:paraId="6B2071B5" w14:textId="4EF9B39A" w:rsidR="004F1B9F" w:rsidRPr="00623EFE" w:rsidRDefault="0010209A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15.369,00 9.631,00 20.000,00</w:t>
            </w:r>
          </w:p>
        </w:tc>
      </w:tr>
      <w:tr w:rsidR="004F1B9F" w:rsidRPr="00623EFE" w14:paraId="31E2591E" w14:textId="77777777" w:rsidTr="00623EFE">
        <w:tc>
          <w:tcPr>
            <w:tcW w:w="4161" w:type="pct"/>
          </w:tcPr>
          <w:p w14:paraId="478D3B11" w14:textId="46769DE6" w:rsidR="004F1B9F" w:rsidRPr="00623EFE" w:rsidRDefault="006170BC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uređenja šumskih puteva</w:t>
            </w:r>
          </w:p>
        </w:tc>
        <w:tc>
          <w:tcPr>
            <w:tcW w:w="839" w:type="pct"/>
          </w:tcPr>
          <w:p w14:paraId="101FE008" w14:textId="2C8A2732" w:rsidR="004F1B9F" w:rsidRPr="00623EFE" w:rsidRDefault="006170BC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275.000,00</w:t>
            </w:r>
          </w:p>
        </w:tc>
      </w:tr>
      <w:tr w:rsidR="004F1B9F" w:rsidRPr="00623EFE" w14:paraId="69E17E34" w14:textId="77777777" w:rsidTr="00623EFE">
        <w:tc>
          <w:tcPr>
            <w:tcW w:w="4161" w:type="pct"/>
          </w:tcPr>
          <w:p w14:paraId="53818EF1" w14:textId="3F05FCB4" w:rsidR="004F1B9F" w:rsidRPr="00623EFE" w:rsidRDefault="006170BC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uređenja poljskih puteva</w:t>
            </w:r>
          </w:p>
        </w:tc>
        <w:tc>
          <w:tcPr>
            <w:tcW w:w="839" w:type="pct"/>
          </w:tcPr>
          <w:p w14:paraId="2C55927D" w14:textId="7836BEA9" w:rsidR="004F1B9F" w:rsidRPr="00623EFE" w:rsidRDefault="006170BC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6.250,00</w:t>
            </w:r>
          </w:p>
        </w:tc>
      </w:tr>
      <w:tr w:rsidR="006170BC" w:rsidRPr="00623EFE" w14:paraId="2D2CC225" w14:textId="77777777" w:rsidTr="00623EFE">
        <w:tc>
          <w:tcPr>
            <w:tcW w:w="4161" w:type="pct"/>
          </w:tcPr>
          <w:p w14:paraId="765C8447" w14:textId="737BA462" w:rsidR="006170BC" w:rsidRPr="00623EFE" w:rsidRDefault="00147034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lastRenderedPageBreak/>
              <w:t>Ostale usluge</w:t>
            </w:r>
          </w:p>
        </w:tc>
        <w:tc>
          <w:tcPr>
            <w:tcW w:w="839" w:type="pct"/>
          </w:tcPr>
          <w:p w14:paraId="564B98AB" w14:textId="2F930CC7" w:rsidR="006170BC" w:rsidRPr="00623EFE" w:rsidRDefault="00147034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3.000,00 2.000,00</w:t>
            </w:r>
          </w:p>
        </w:tc>
      </w:tr>
      <w:tr w:rsidR="006170BC" w:rsidRPr="00623EFE" w14:paraId="03E9D18B" w14:textId="77777777" w:rsidTr="00623EFE">
        <w:tc>
          <w:tcPr>
            <w:tcW w:w="4161" w:type="pct"/>
          </w:tcPr>
          <w:p w14:paraId="213A9134" w14:textId="2C9E9F3C" w:rsidR="006170BC" w:rsidRPr="00623EFE" w:rsidRDefault="00147034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Materijal za uređenje groblja i mrtvačnica</w:t>
            </w:r>
          </w:p>
        </w:tc>
        <w:tc>
          <w:tcPr>
            <w:tcW w:w="839" w:type="pct"/>
          </w:tcPr>
          <w:p w14:paraId="5EE14A3C" w14:textId="070A5103" w:rsidR="006170BC" w:rsidRPr="00623EFE" w:rsidRDefault="00147034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1.300,00</w:t>
            </w:r>
          </w:p>
        </w:tc>
      </w:tr>
      <w:tr w:rsidR="006170BC" w:rsidRPr="00623EFE" w14:paraId="6847E40F" w14:textId="77777777" w:rsidTr="00623EFE">
        <w:tc>
          <w:tcPr>
            <w:tcW w:w="4161" w:type="pct"/>
          </w:tcPr>
          <w:p w14:paraId="44362477" w14:textId="7898345D" w:rsidR="006170BC" w:rsidRPr="00623EFE" w:rsidRDefault="00147034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 xml:space="preserve">Troškovi električne energije za vodovod </w:t>
            </w:r>
            <w:proofErr w:type="spellStart"/>
            <w:r w:rsidRPr="00623EFE">
              <w:rPr>
                <w:rFonts w:ascii="Times New Roman" w:hAnsi="Times New Roman" w:cs="Times New Roman"/>
              </w:rPr>
              <w:t>Trojvrh</w:t>
            </w:r>
            <w:proofErr w:type="spellEnd"/>
          </w:p>
        </w:tc>
        <w:tc>
          <w:tcPr>
            <w:tcW w:w="839" w:type="pct"/>
          </w:tcPr>
          <w:p w14:paraId="6C21D07B" w14:textId="0C4CCB6D" w:rsidR="006170BC" w:rsidRPr="00623EFE" w:rsidRDefault="00147034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5.000,00</w:t>
            </w:r>
          </w:p>
        </w:tc>
      </w:tr>
      <w:tr w:rsidR="006170BC" w:rsidRPr="00623EFE" w14:paraId="701AE805" w14:textId="77777777" w:rsidTr="00623EFE">
        <w:tc>
          <w:tcPr>
            <w:tcW w:w="4161" w:type="pct"/>
          </w:tcPr>
          <w:p w14:paraId="295DCF56" w14:textId="2F3E2376" w:rsidR="006170BC" w:rsidRPr="00623EFE" w:rsidRDefault="00F77DF8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vode na hidrantu Modruš</w:t>
            </w:r>
          </w:p>
        </w:tc>
        <w:tc>
          <w:tcPr>
            <w:tcW w:w="839" w:type="pct"/>
          </w:tcPr>
          <w:p w14:paraId="0EE7DD21" w14:textId="1E643646" w:rsidR="006170BC" w:rsidRPr="00623EFE" w:rsidRDefault="00F77DF8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1.500,00</w:t>
            </w:r>
          </w:p>
        </w:tc>
      </w:tr>
      <w:tr w:rsidR="006170BC" w:rsidRPr="00623EFE" w14:paraId="66F762F5" w14:textId="77777777" w:rsidTr="00623EFE">
        <w:tc>
          <w:tcPr>
            <w:tcW w:w="4161" w:type="pct"/>
          </w:tcPr>
          <w:p w14:paraId="1572EA7D" w14:textId="66F211B2" w:rsidR="006170BC" w:rsidRPr="00623EFE" w:rsidRDefault="00F77DF8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 xml:space="preserve">Troškovi potrošnje vode na hidrantu Modruška </w:t>
            </w:r>
            <w:proofErr w:type="spellStart"/>
            <w:r w:rsidRPr="00623EFE">
              <w:rPr>
                <w:rFonts w:ascii="Times New Roman" w:hAnsi="Times New Roman" w:cs="Times New Roman"/>
              </w:rPr>
              <w:t>Munjava</w:t>
            </w:r>
            <w:proofErr w:type="spellEnd"/>
          </w:p>
        </w:tc>
        <w:tc>
          <w:tcPr>
            <w:tcW w:w="839" w:type="pct"/>
          </w:tcPr>
          <w:p w14:paraId="749A8543" w14:textId="743E5418" w:rsidR="006170BC" w:rsidRPr="00623EFE" w:rsidRDefault="00F77DF8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6.000,00</w:t>
            </w:r>
          </w:p>
        </w:tc>
      </w:tr>
      <w:tr w:rsidR="006170BC" w:rsidRPr="00623EFE" w14:paraId="67E03708" w14:textId="77777777" w:rsidTr="00623EFE">
        <w:tc>
          <w:tcPr>
            <w:tcW w:w="4161" w:type="pct"/>
          </w:tcPr>
          <w:p w14:paraId="3327752C" w14:textId="07338B42" w:rsidR="006170BC" w:rsidRPr="00623EFE" w:rsidRDefault="00F77DF8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Nabava traktora i dodataka za košnju te održavanje</w:t>
            </w:r>
          </w:p>
        </w:tc>
        <w:tc>
          <w:tcPr>
            <w:tcW w:w="839" w:type="pct"/>
          </w:tcPr>
          <w:p w14:paraId="0BC6E231" w14:textId="3839EDF4" w:rsidR="006170BC" w:rsidRPr="00623EFE" w:rsidRDefault="00F77DF8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47.700,00 26.300,00</w:t>
            </w:r>
          </w:p>
        </w:tc>
      </w:tr>
      <w:tr w:rsidR="006170BC" w:rsidRPr="00623EFE" w14:paraId="072C8C91" w14:textId="77777777" w:rsidTr="00623EFE">
        <w:tc>
          <w:tcPr>
            <w:tcW w:w="4161" w:type="pct"/>
          </w:tcPr>
          <w:p w14:paraId="15D8AE0C" w14:textId="15C86B91" w:rsidR="006170BC" w:rsidRPr="00623EFE" w:rsidRDefault="00F77DF8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električne energije u mrtvačnicama</w:t>
            </w:r>
          </w:p>
        </w:tc>
        <w:tc>
          <w:tcPr>
            <w:tcW w:w="839" w:type="pct"/>
          </w:tcPr>
          <w:p w14:paraId="3499B11E" w14:textId="210841D8" w:rsidR="006170BC" w:rsidRPr="00623EFE" w:rsidRDefault="005D15A3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1.500,00</w:t>
            </w:r>
          </w:p>
        </w:tc>
      </w:tr>
      <w:tr w:rsidR="005D15A3" w:rsidRPr="00623EFE" w14:paraId="32CB2A13" w14:textId="77777777" w:rsidTr="00623EFE">
        <w:tc>
          <w:tcPr>
            <w:tcW w:w="4161" w:type="pct"/>
          </w:tcPr>
          <w:p w14:paraId="65A9511A" w14:textId="53EE13DF" w:rsidR="005D15A3" w:rsidRPr="00623EFE" w:rsidRDefault="005D15A3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opskrbe vodom u mrtvačnicama</w:t>
            </w:r>
          </w:p>
        </w:tc>
        <w:tc>
          <w:tcPr>
            <w:tcW w:w="839" w:type="pct"/>
          </w:tcPr>
          <w:p w14:paraId="2B994A7B" w14:textId="2593CCE2" w:rsidR="005D15A3" w:rsidRPr="00623EFE" w:rsidRDefault="005D15A3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600,00</w:t>
            </w:r>
          </w:p>
        </w:tc>
      </w:tr>
      <w:tr w:rsidR="005D15A3" w:rsidRPr="00623EFE" w14:paraId="5160E95C" w14:textId="77777777" w:rsidTr="00623EFE">
        <w:tc>
          <w:tcPr>
            <w:tcW w:w="4161" w:type="pct"/>
          </w:tcPr>
          <w:p w14:paraId="4E05DF00" w14:textId="1F1EAD27" w:rsidR="005D15A3" w:rsidRPr="00623EFE" w:rsidRDefault="005D15A3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električne energije javnih zgrada</w:t>
            </w:r>
          </w:p>
        </w:tc>
        <w:tc>
          <w:tcPr>
            <w:tcW w:w="839" w:type="pct"/>
          </w:tcPr>
          <w:p w14:paraId="5248E408" w14:textId="76F662E4" w:rsidR="005D15A3" w:rsidRPr="00623EFE" w:rsidRDefault="005D15A3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20.000,00</w:t>
            </w:r>
          </w:p>
        </w:tc>
      </w:tr>
      <w:tr w:rsidR="006170BC" w:rsidRPr="00623EFE" w14:paraId="68A6607C" w14:textId="77777777" w:rsidTr="00623EFE">
        <w:tc>
          <w:tcPr>
            <w:tcW w:w="4161" w:type="pct"/>
          </w:tcPr>
          <w:p w14:paraId="7E25DC29" w14:textId="1273B364" w:rsidR="006170BC" w:rsidRPr="00623EFE" w:rsidRDefault="005D15A3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Uređivanje zgrada</w:t>
            </w:r>
          </w:p>
        </w:tc>
        <w:tc>
          <w:tcPr>
            <w:tcW w:w="839" w:type="pct"/>
          </w:tcPr>
          <w:p w14:paraId="0D7BFD05" w14:textId="3089C080" w:rsidR="006170BC" w:rsidRPr="00623EFE" w:rsidRDefault="00C76155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2.000,00</w:t>
            </w:r>
          </w:p>
        </w:tc>
      </w:tr>
      <w:tr w:rsidR="005D15A3" w:rsidRPr="00623EFE" w14:paraId="1FDA5812" w14:textId="77777777" w:rsidTr="00623EFE">
        <w:tc>
          <w:tcPr>
            <w:tcW w:w="4161" w:type="pct"/>
          </w:tcPr>
          <w:p w14:paraId="495BDEA6" w14:textId="340DBB9B" w:rsidR="005D15A3" w:rsidRPr="00623EFE" w:rsidRDefault="00C76155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Materijal za uređivanje zgrada</w:t>
            </w:r>
          </w:p>
        </w:tc>
        <w:tc>
          <w:tcPr>
            <w:tcW w:w="839" w:type="pct"/>
          </w:tcPr>
          <w:p w14:paraId="64796310" w14:textId="4C1EB956" w:rsidR="005D15A3" w:rsidRPr="00623EFE" w:rsidRDefault="00C76155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2.000,00</w:t>
            </w:r>
          </w:p>
        </w:tc>
      </w:tr>
      <w:tr w:rsidR="005D15A3" w:rsidRPr="00623EFE" w14:paraId="0B2E1EDB" w14:textId="77777777" w:rsidTr="00623EFE">
        <w:tc>
          <w:tcPr>
            <w:tcW w:w="4161" w:type="pct"/>
          </w:tcPr>
          <w:p w14:paraId="3F4B656F" w14:textId="393B798E" w:rsidR="005D15A3" w:rsidRPr="00623EFE" w:rsidRDefault="00C76155" w:rsidP="00C76155">
            <w:pPr>
              <w:tabs>
                <w:tab w:val="left" w:pos="4549"/>
              </w:tabs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mobilnog interneta za potrebe video nadzora</w:t>
            </w:r>
          </w:p>
        </w:tc>
        <w:tc>
          <w:tcPr>
            <w:tcW w:w="839" w:type="pct"/>
          </w:tcPr>
          <w:p w14:paraId="4A7F27FE" w14:textId="4B2CB805" w:rsidR="005D15A3" w:rsidRPr="00623EFE" w:rsidRDefault="00C76155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610,00</w:t>
            </w:r>
          </w:p>
        </w:tc>
      </w:tr>
      <w:tr w:rsidR="005D15A3" w:rsidRPr="00623EFE" w14:paraId="492DC1E2" w14:textId="77777777" w:rsidTr="00623EFE">
        <w:tc>
          <w:tcPr>
            <w:tcW w:w="4161" w:type="pct"/>
          </w:tcPr>
          <w:p w14:paraId="0EBB7F4D" w14:textId="0687FDB2" w:rsidR="005D15A3" w:rsidRPr="00623EFE" w:rsidRDefault="00C76155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Usluge tekućeg i investicijskog održavanja video nadzora</w:t>
            </w:r>
          </w:p>
        </w:tc>
        <w:tc>
          <w:tcPr>
            <w:tcW w:w="839" w:type="pct"/>
          </w:tcPr>
          <w:p w14:paraId="4A0F549C" w14:textId="4154D4F1" w:rsidR="005D15A3" w:rsidRPr="00623EFE" w:rsidRDefault="005C6B80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5.300,00</w:t>
            </w:r>
          </w:p>
        </w:tc>
      </w:tr>
      <w:tr w:rsidR="005C6B80" w:rsidRPr="00623EFE" w14:paraId="3AEAC87A" w14:textId="77777777" w:rsidTr="00623EFE">
        <w:tc>
          <w:tcPr>
            <w:tcW w:w="4161" w:type="pct"/>
          </w:tcPr>
          <w:p w14:paraId="12503B92" w14:textId="0F7F0C91" w:rsidR="005C6B80" w:rsidRPr="00623EFE" w:rsidRDefault="005C6B80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komunalnih usluga</w:t>
            </w:r>
          </w:p>
        </w:tc>
        <w:tc>
          <w:tcPr>
            <w:tcW w:w="839" w:type="pct"/>
          </w:tcPr>
          <w:p w14:paraId="2B0A083D" w14:textId="578B2A3B" w:rsidR="005C6B80" w:rsidRPr="00623EFE" w:rsidRDefault="005C6B80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500,00</w:t>
            </w:r>
          </w:p>
        </w:tc>
      </w:tr>
      <w:tr w:rsidR="005C6B80" w:rsidRPr="00623EFE" w14:paraId="5057E9F1" w14:textId="77777777" w:rsidTr="00623EFE">
        <w:tc>
          <w:tcPr>
            <w:tcW w:w="4161" w:type="pct"/>
          </w:tcPr>
          <w:p w14:paraId="7F0049B5" w14:textId="39972521" w:rsidR="005C6B80" w:rsidRPr="00623EFE" w:rsidRDefault="005C6B80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opskrbe vodom za javne objekte</w:t>
            </w:r>
          </w:p>
        </w:tc>
        <w:tc>
          <w:tcPr>
            <w:tcW w:w="839" w:type="pct"/>
          </w:tcPr>
          <w:p w14:paraId="49189D50" w14:textId="58F069AC" w:rsidR="005C6B80" w:rsidRPr="00623EFE" w:rsidRDefault="005C6B80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2.000,00</w:t>
            </w:r>
          </w:p>
        </w:tc>
      </w:tr>
      <w:tr w:rsidR="005C6B80" w:rsidRPr="00623EFE" w14:paraId="02ACE754" w14:textId="77777777" w:rsidTr="00623EFE">
        <w:tc>
          <w:tcPr>
            <w:tcW w:w="4161" w:type="pct"/>
          </w:tcPr>
          <w:p w14:paraId="28280E49" w14:textId="202A9582" w:rsidR="005C6B80" w:rsidRPr="00623EFE" w:rsidRDefault="009464FD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Materijal i dijelovi za tekuće i investicijsko održavanje</w:t>
            </w:r>
          </w:p>
        </w:tc>
        <w:tc>
          <w:tcPr>
            <w:tcW w:w="839" w:type="pct"/>
          </w:tcPr>
          <w:p w14:paraId="23B8C6BC" w14:textId="06C4E33B" w:rsidR="005C6B80" w:rsidRPr="00623EFE" w:rsidRDefault="009464FD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2.000,00 5.000,00 5.000,00 3.000,00</w:t>
            </w:r>
          </w:p>
        </w:tc>
      </w:tr>
      <w:tr w:rsidR="005C6B80" w:rsidRPr="00623EFE" w14:paraId="0FAFF8D8" w14:textId="77777777" w:rsidTr="00623EFE">
        <w:tc>
          <w:tcPr>
            <w:tcW w:w="4161" w:type="pct"/>
          </w:tcPr>
          <w:p w14:paraId="2B28DC9E" w14:textId="7859D751" w:rsidR="005C6B80" w:rsidRPr="00623EFE" w:rsidRDefault="009464FD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ozakonjenja komunalne infrastrukture</w:t>
            </w:r>
          </w:p>
        </w:tc>
        <w:tc>
          <w:tcPr>
            <w:tcW w:w="839" w:type="pct"/>
          </w:tcPr>
          <w:p w14:paraId="59A45078" w14:textId="5307B6FA" w:rsidR="005C6B80" w:rsidRPr="00623EFE" w:rsidRDefault="009464FD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1.400,00</w:t>
            </w:r>
          </w:p>
        </w:tc>
      </w:tr>
      <w:tr w:rsidR="005C6B80" w:rsidRPr="00623EFE" w14:paraId="6F9B7167" w14:textId="77777777" w:rsidTr="00623EFE">
        <w:tc>
          <w:tcPr>
            <w:tcW w:w="4161" w:type="pct"/>
          </w:tcPr>
          <w:p w14:paraId="348D9349" w14:textId="39821643" w:rsidR="005C6B80" w:rsidRPr="00623EFE" w:rsidRDefault="009464FD" w:rsidP="00623EFE">
            <w:pPr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Troškovi odvoza komunalnog otpada iz društvenih domova</w:t>
            </w:r>
          </w:p>
        </w:tc>
        <w:tc>
          <w:tcPr>
            <w:tcW w:w="839" w:type="pct"/>
          </w:tcPr>
          <w:p w14:paraId="36582BF7" w14:textId="05925159" w:rsidR="005C6B80" w:rsidRPr="00623EFE" w:rsidRDefault="009464FD" w:rsidP="00435D32">
            <w:pPr>
              <w:jc w:val="both"/>
              <w:rPr>
                <w:rFonts w:ascii="Times New Roman" w:hAnsi="Times New Roman" w:cs="Times New Roman"/>
              </w:rPr>
            </w:pPr>
            <w:r w:rsidRPr="00623EFE">
              <w:rPr>
                <w:rFonts w:ascii="Times New Roman" w:hAnsi="Times New Roman" w:cs="Times New Roman"/>
              </w:rPr>
              <w:t>550,00</w:t>
            </w:r>
          </w:p>
        </w:tc>
      </w:tr>
      <w:tr w:rsidR="004F1B9F" w:rsidRPr="00623EFE" w14:paraId="3F492E6E" w14:textId="77777777" w:rsidTr="00623EFE">
        <w:trPr>
          <w:trHeight w:val="276"/>
        </w:trPr>
        <w:tc>
          <w:tcPr>
            <w:tcW w:w="4161" w:type="pct"/>
            <w:shd w:val="clear" w:color="auto" w:fill="D9D9D9" w:themeFill="background1" w:themeFillShade="D9"/>
          </w:tcPr>
          <w:p w14:paraId="0AB384F5" w14:textId="77777777" w:rsidR="004F1B9F" w:rsidRPr="00623EFE" w:rsidRDefault="004F1B9F" w:rsidP="00435D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3EFE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839" w:type="pct"/>
            <w:shd w:val="clear" w:color="auto" w:fill="D9D9D9" w:themeFill="background1" w:themeFillShade="D9"/>
          </w:tcPr>
          <w:p w14:paraId="24006C58" w14:textId="08C77A0B" w:rsidR="004F1B9F" w:rsidRPr="00623EFE" w:rsidRDefault="009464FD" w:rsidP="00435D3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3EFE">
              <w:rPr>
                <w:rFonts w:ascii="Times New Roman" w:hAnsi="Times New Roman" w:cs="Times New Roman"/>
                <w:b/>
                <w:bCs/>
              </w:rPr>
              <w:t>744</w:t>
            </w:r>
            <w:r w:rsidR="00617404" w:rsidRPr="00623EFE">
              <w:rPr>
                <w:rFonts w:ascii="Times New Roman" w:hAnsi="Times New Roman" w:cs="Times New Roman"/>
                <w:b/>
                <w:bCs/>
              </w:rPr>
              <w:t>.410</w:t>
            </w:r>
            <w:r w:rsidR="004F1B9F" w:rsidRPr="00623EFE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5CC27D67" w14:textId="77777777" w:rsidR="004F1B9F" w:rsidRDefault="004F1B9F" w:rsidP="004F1B9F">
      <w:pPr>
        <w:jc w:val="both"/>
        <w:rPr>
          <w:rFonts w:ascii="Times New Roman" w:hAnsi="Times New Roman" w:cs="Times New Roman"/>
        </w:rPr>
      </w:pPr>
    </w:p>
    <w:p w14:paraId="172BB555" w14:textId="77777777" w:rsidR="006F251C" w:rsidRDefault="0035170F" w:rsidP="006F251C">
      <w:pPr>
        <w:jc w:val="both"/>
        <w:rPr>
          <w:rFonts w:ascii="Times New Roman" w:hAnsi="Times New Roman" w:cs="Times New Roman"/>
        </w:rPr>
      </w:pPr>
      <w:r w:rsidRPr="006F251C">
        <w:rPr>
          <w:rFonts w:ascii="Times New Roman" w:hAnsi="Times New Roman" w:cs="Times New Roman"/>
          <w:b/>
          <w:bCs/>
          <w:i/>
          <w:iCs/>
        </w:rPr>
        <w:t xml:space="preserve">Programom javnih potreba u kulturi za 2024. godinu </w:t>
      </w:r>
      <w:r w:rsidR="006F251C">
        <w:rPr>
          <w:rFonts w:ascii="Times New Roman" w:hAnsi="Times New Roman" w:cs="Times New Roman"/>
        </w:rPr>
        <w:t xml:space="preserve">definirani su sljedeći programi i aktivnosti: </w:t>
      </w:r>
    </w:p>
    <w:p w14:paraId="63BCA256" w14:textId="2C913D99" w:rsidR="0002299F" w:rsidRDefault="006A2A07" w:rsidP="0002299F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2299F" w:rsidRPr="0002299F">
        <w:rPr>
          <w:rFonts w:ascii="Times New Roman" w:hAnsi="Times New Roman" w:cs="Times New Roman"/>
        </w:rPr>
        <w:t>jelatnosti i poslov</w:t>
      </w:r>
      <w:r>
        <w:rPr>
          <w:rFonts w:ascii="Times New Roman" w:hAnsi="Times New Roman" w:cs="Times New Roman"/>
        </w:rPr>
        <w:t xml:space="preserve">i </w:t>
      </w:r>
      <w:r w:rsidR="0002299F" w:rsidRPr="0002299F">
        <w:rPr>
          <w:rFonts w:ascii="Times New Roman" w:hAnsi="Times New Roman" w:cs="Times New Roman"/>
        </w:rPr>
        <w:t xml:space="preserve">kulturnih udruga s područja Općine </w:t>
      </w:r>
      <w:proofErr w:type="spellStart"/>
      <w:r w:rsidR="0002299F" w:rsidRPr="0002299F">
        <w:rPr>
          <w:rFonts w:ascii="Times New Roman" w:hAnsi="Times New Roman" w:cs="Times New Roman"/>
        </w:rPr>
        <w:t>Josipdol</w:t>
      </w:r>
      <w:proofErr w:type="spellEnd"/>
      <w:r w:rsidR="0002299F" w:rsidRPr="0002299F">
        <w:rPr>
          <w:rFonts w:ascii="Times New Roman" w:hAnsi="Times New Roman" w:cs="Times New Roman"/>
        </w:rPr>
        <w:t>, čiji će programi biti</w:t>
      </w:r>
      <w:r w:rsidR="008D3E80" w:rsidRPr="008D3E80">
        <w:t xml:space="preserve"> </w:t>
      </w:r>
      <w:r w:rsidR="008D3E80" w:rsidRPr="008D3E80">
        <w:rPr>
          <w:rFonts w:ascii="Times New Roman" w:hAnsi="Times New Roman" w:cs="Times New Roman"/>
        </w:rPr>
        <w:t xml:space="preserve">izabrani Javnim pozivom </w:t>
      </w:r>
    </w:p>
    <w:p w14:paraId="2EDC629A" w14:textId="551F595F" w:rsidR="008D3E80" w:rsidRDefault="008D3E80" w:rsidP="0002299F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D3E80">
        <w:rPr>
          <w:rFonts w:ascii="Times New Roman" w:hAnsi="Times New Roman" w:cs="Times New Roman"/>
        </w:rPr>
        <w:t>Obnova Starog grada Modruša</w:t>
      </w:r>
    </w:p>
    <w:p w14:paraId="2FEBBFF1" w14:textId="2F1E7E2A" w:rsidR="008D3E80" w:rsidRPr="0002299F" w:rsidRDefault="008D3E80" w:rsidP="0002299F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D3E80">
        <w:rPr>
          <w:rFonts w:ascii="Times New Roman" w:hAnsi="Times New Roman" w:cs="Times New Roman"/>
        </w:rPr>
        <w:t>Rekonstrukcija i obnova fontane Rožić u Modrušu</w:t>
      </w:r>
    </w:p>
    <w:p w14:paraId="1806386D" w14:textId="2B5735C1" w:rsidR="00594526" w:rsidRDefault="00594526" w:rsidP="00594526">
      <w:pPr>
        <w:jc w:val="both"/>
        <w:rPr>
          <w:rFonts w:ascii="Times New Roman" w:hAnsi="Times New Roman" w:cs="Times New Roman"/>
        </w:rPr>
      </w:pPr>
      <w:r w:rsidRPr="00594526">
        <w:rPr>
          <w:rFonts w:ascii="Times New Roman" w:hAnsi="Times New Roman" w:cs="Times New Roman"/>
        </w:rPr>
        <w:t xml:space="preserve">Za navedene programe i aktivnosti osigurana su sredstva u iznosu od 178.144,00 eura u sklopu Proračuna Općine </w:t>
      </w:r>
      <w:proofErr w:type="spellStart"/>
      <w:r>
        <w:rPr>
          <w:rFonts w:ascii="Times New Roman" w:hAnsi="Times New Roman" w:cs="Times New Roman"/>
        </w:rPr>
        <w:t>Josipdol</w:t>
      </w:r>
      <w:proofErr w:type="spellEnd"/>
      <w:r w:rsidRPr="00594526">
        <w:rPr>
          <w:rFonts w:ascii="Times New Roman" w:hAnsi="Times New Roman" w:cs="Times New Roman"/>
        </w:rPr>
        <w:t xml:space="preserve"> za 2024. godinu.</w:t>
      </w:r>
    </w:p>
    <w:p w14:paraId="19FF60C1" w14:textId="6A09FA12" w:rsidR="001F3B88" w:rsidRDefault="00C32B5A" w:rsidP="001938BF">
      <w:pPr>
        <w:jc w:val="both"/>
        <w:rPr>
          <w:rFonts w:ascii="Times New Roman" w:hAnsi="Times New Roman" w:cs="Times New Roman"/>
        </w:rPr>
      </w:pPr>
      <w:r w:rsidRPr="00236B7F">
        <w:rPr>
          <w:rFonts w:ascii="Times New Roman" w:hAnsi="Times New Roman" w:cs="Times New Roman"/>
          <w:b/>
          <w:bCs/>
          <w:i/>
          <w:iCs/>
        </w:rPr>
        <w:t>Programom javnih potreba u obrazovanju za 2024</w:t>
      </w:r>
      <w:r w:rsidR="00236B7F">
        <w:rPr>
          <w:rFonts w:ascii="Times New Roman" w:hAnsi="Times New Roman" w:cs="Times New Roman"/>
          <w:b/>
          <w:bCs/>
          <w:i/>
          <w:iCs/>
        </w:rPr>
        <w:t>.</w:t>
      </w:r>
      <w:r w:rsidRPr="00236B7F">
        <w:rPr>
          <w:rFonts w:ascii="Times New Roman" w:hAnsi="Times New Roman" w:cs="Times New Roman"/>
          <w:b/>
          <w:bCs/>
          <w:i/>
          <w:iCs/>
        </w:rPr>
        <w:t xml:space="preserve"> godinu </w:t>
      </w:r>
      <w:r w:rsidR="00F4079F">
        <w:rPr>
          <w:rFonts w:ascii="Times New Roman" w:hAnsi="Times New Roman" w:cs="Times New Roman"/>
        </w:rPr>
        <w:t>definirano je financiranje</w:t>
      </w:r>
      <w:r w:rsidR="001938BF">
        <w:rPr>
          <w:rFonts w:ascii="Times New Roman" w:hAnsi="Times New Roman" w:cs="Times New Roman"/>
        </w:rPr>
        <w:t xml:space="preserve"> </w:t>
      </w:r>
      <w:r w:rsidR="001938BF" w:rsidRPr="001938BF">
        <w:rPr>
          <w:rFonts w:ascii="Times New Roman" w:hAnsi="Times New Roman" w:cs="Times New Roman"/>
        </w:rPr>
        <w:t xml:space="preserve">u ukupnom iznosu od 13.300,00 EUR, te 700,00 EUR za sufinanciranje prijevoza učenicima s prebivalištem na području Općine </w:t>
      </w:r>
      <w:proofErr w:type="spellStart"/>
      <w:r w:rsidR="001938BF" w:rsidRPr="001938BF">
        <w:rPr>
          <w:rFonts w:ascii="Times New Roman" w:hAnsi="Times New Roman" w:cs="Times New Roman"/>
        </w:rPr>
        <w:t>Josipdol</w:t>
      </w:r>
      <w:proofErr w:type="spellEnd"/>
      <w:r w:rsidR="001938BF" w:rsidRPr="001938BF">
        <w:rPr>
          <w:rFonts w:ascii="Times New Roman" w:hAnsi="Times New Roman" w:cs="Times New Roman"/>
        </w:rPr>
        <w:t>.</w:t>
      </w:r>
    </w:p>
    <w:p w14:paraId="44E9CA5A" w14:textId="77777777" w:rsidR="00704019" w:rsidRDefault="00B167B4" w:rsidP="00704019">
      <w:pPr>
        <w:jc w:val="both"/>
        <w:rPr>
          <w:rFonts w:ascii="Times New Roman" w:hAnsi="Times New Roman" w:cs="Times New Roman"/>
        </w:rPr>
      </w:pPr>
      <w:r w:rsidRPr="00B167B4">
        <w:rPr>
          <w:rFonts w:ascii="Times New Roman" w:hAnsi="Times New Roman" w:cs="Times New Roman"/>
          <w:b/>
          <w:bCs/>
          <w:i/>
          <w:iCs/>
        </w:rPr>
        <w:t xml:space="preserve">Programom javnih potreba u sportu za 2024. godinu </w:t>
      </w:r>
      <w:r w:rsidR="00704019">
        <w:rPr>
          <w:rFonts w:ascii="Times New Roman" w:hAnsi="Times New Roman" w:cs="Times New Roman"/>
        </w:rPr>
        <w:t xml:space="preserve">definirani su sljedeći programi i aktivnosti: </w:t>
      </w:r>
    </w:p>
    <w:p w14:paraId="7B75922E" w14:textId="77777777" w:rsidR="00704019" w:rsidRDefault="00704019" w:rsidP="0070401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t>poticanje i promocija sporta</w:t>
      </w:r>
    </w:p>
    <w:p w14:paraId="6C5F8E3E" w14:textId="77777777" w:rsidR="00704019" w:rsidRDefault="00704019" w:rsidP="0070401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t>provođenje sportskih aktivnosti djece, mladeži i studenata</w:t>
      </w:r>
    </w:p>
    <w:p w14:paraId="1E6C917A" w14:textId="77777777" w:rsidR="00704019" w:rsidRDefault="00704019" w:rsidP="0070401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t>djelovanje sportskih udruga, sportskih zajednica i saveza</w:t>
      </w:r>
    </w:p>
    <w:p w14:paraId="5AC44F62" w14:textId="77777777" w:rsidR="00704019" w:rsidRDefault="00704019" w:rsidP="0070401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t>sportska priprema, domaća i međunarodna natjecanja te opća i posebna zdravstvena zaštita sportaša</w:t>
      </w:r>
    </w:p>
    <w:p w14:paraId="285E305F" w14:textId="77777777" w:rsidR="00704019" w:rsidRDefault="00704019" w:rsidP="0070401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lastRenderedPageBreak/>
        <w:t>zapošljavanje osoba za obavljanje stručnih poslova u sportu</w:t>
      </w:r>
    </w:p>
    <w:p w14:paraId="48D1D2D1" w14:textId="77777777" w:rsidR="00704019" w:rsidRDefault="00704019" w:rsidP="0070401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t>sportsko-rekreacijske aktivnosti građana</w:t>
      </w:r>
    </w:p>
    <w:p w14:paraId="7CD04812" w14:textId="77777777" w:rsidR="00704019" w:rsidRDefault="00704019" w:rsidP="0070401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t>sportske aktivnosti osoba s teškoćama u razvoju i osoba s invaliditetom</w:t>
      </w:r>
    </w:p>
    <w:p w14:paraId="054C111B" w14:textId="77777777" w:rsidR="00704019" w:rsidRDefault="00704019" w:rsidP="0070401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t>planiranje, izgradnja, održavanje i korištenje sportskih građevina</w:t>
      </w:r>
    </w:p>
    <w:p w14:paraId="7D78121B" w14:textId="33815FFC" w:rsidR="00704019" w:rsidRDefault="00704019" w:rsidP="0070401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t>provođenje i financiranje znanstvenih i razvojnih projekata elaborata i studija u funkciji razvoja sporta.</w:t>
      </w:r>
    </w:p>
    <w:p w14:paraId="216B53BF" w14:textId="71D6E394" w:rsidR="00704019" w:rsidRDefault="00704019" w:rsidP="00E50614">
      <w:pPr>
        <w:jc w:val="both"/>
        <w:rPr>
          <w:rFonts w:ascii="Times New Roman" w:hAnsi="Times New Roman" w:cs="Times New Roman"/>
        </w:rPr>
      </w:pPr>
      <w:r w:rsidRPr="00704019">
        <w:rPr>
          <w:rFonts w:ascii="Times New Roman" w:hAnsi="Times New Roman" w:cs="Times New Roman"/>
        </w:rPr>
        <w:t xml:space="preserve">Za navedene programe i aktivnosti osigurana su sredstva u iznosu od </w:t>
      </w:r>
      <w:r w:rsidR="00723C5C" w:rsidRPr="00723C5C">
        <w:rPr>
          <w:rFonts w:ascii="Times New Roman" w:hAnsi="Times New Roman" w:cs="Times New Roman"/>
        </w:rPr>
        <w:t xml:space="preserve">106.335,00 </w:t>
      </w:r>
      <w:r w:rsidRPr="00704019">
        <w:rPr>
          <w:rFonts w:ascii="Times New Roman" w:hAnsi="Times New Roman" w:cs="Times New Roman"/>
        </w:rPr>
        <w:t xml:space="preserve">eura u sklopu Proračuna Općine </w:t>
      </w:r>
      <w:proofErr w:type="spellStart"/>
      <w:r w:rsidRPr="00704019">
        <w:rPr>
          <w:rFonts w:ascii="Times New Roman" w:hAnsi="Times New Roman" w:cs="Times New Roman"/>
        </w:rPr>
        <w:t>Josipdol</w:t>
      </w:r>
      <w:proofErr w:type="spellEnd"/>
      <w:r w:rsidRPr="00704019">
        <w:rPr>
          <w:rFonts w:ascii="Times New Roman" w:hAnsi="Times New Roman" w:cs="Times New Roman"/>
        </w:rPr>
        <w:t xml:space="preserve"> za 2024. godinu.</w:t>
      </w:r>
    </w:p>
    <w:p w14:paraId="3313A66A" w14:textId="77777777" w:rsidR="00CF6029" w:rsidRDefault="00CF6029" w:rsidP="00CF6029">
      <w:pPr>
        <w:jc w:val="both"/>
        <w:rPr>
          <w:rFonts w:ascii="Times New Roman" w:hAnsi="Times New Roman" w:cs="Times New Roman"/>
        </w:rPr>
      </w:pPr>
      <w:r w:rsidRPr="00CF6029">
        <w:rPr>
          <w:rFonts w:ascii="Times New Roman" w:hAnsi="Times New Roman" w:cs="Times New Roman"/>
          <w:b/>
          <w:bCs/>
          <w:i/>
          <w:iCs/>
        </w:rPr>
        <w:t xml:space="preserve">Programom javnih potreba u području socijalne skrbi za 20024. godinu </w:t>
      </w:r>
      <w:r>
        <w:rPr>
          <w:rFonts w:ascii="Times New Roman" w:hAnsi="Times New Roman" w:cs="Times New Roman"/>
        </w:rPr>
        <w:t xml:space="preserve">definirani su sljedeći programi i aktivnosti: </w:t>
      </w:r>
    </w:p>
    <w:p w14:paraId="5C5B8D18" w14:textId="77777777" w:rsidR="006E020F" w:rsidRPr="006E020F" w:rsidRDefault="006E020F" w:rsidP="006E020F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E020F">
        <w:rPr>
          <w:rFonts w:ascii="Times New Roman" w:hAnsi="Times New Roman" w:cs="Times New Roman"/>
        </w:rPr>
        <w:t>javne potrebe u socijalnoj skrbi</w:t>
      </w:r>
    </w:p>
    <w:p w14:paraId="59719A1B" w14:textId="77777777" w:rsidR="006E020F" w:rsidRPr="006E020F" w:rsidRDefault="006E020F" w:rsidP="006E020F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E020F">
        <w:rPr>
          <w:rFonts w:ascii="Times New Roman" w:hAnsi="Times New Roman" w:cs="Times New Roman"/>
        </w:rPr>
        <w:t>javne potrebe provođenja skrbi o hrvatskim braniteljima</w:t>
      </w:r>
    </w:p>
    <w:p w14:paraId="3E9F5A35" w14:textId="052E39F2" w:rsidR="00CF6029" w:rsidRDefault="006E020F" w:rsidP="006E020F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E020F">
        <w:rPr>
          <w:rFonts w:ascii="Times New Roman" w:hAnsi="Times New Roman" w:cs="Times New Roman"/>
        </w:rPr>
        <w:t>financiranje Humanitarne djelatnosti Gradskog društva Crvenog križa Ogulin.</w:t>
      </w:r>
    </w:p>
    <w:p w14:paraId="636405F7" w14:textId="77826CA8" w:rsidR="006E020F" w:rsidRDefault="00AB60C4" w:rsidP="006E02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Programom socijalne zaštite definirane su sljedeća prava i oblici pomoći:</w:t>
      </w:r>
    </w:p>
    <w:p w14:paraId="2D47259E" w14:textId="77777777" w:rsidR="003D6B27" w:rsidRDefault="003D6B27" w:rsidP="003D6B27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3D6B27">
        <w:rPr>
          <w:rFonts w:ascii="Times New Roman" w:hAnsi="Times New Roman" w:cs="Times New Roman"/>
        </w:rPr>
        <w:t>pravo na potporu za novorođeno dijete</w:t>
      </w:r>
    </w:p>
    <w:p w14:paraId="3E37378E" w14:textId="77777777" w:rsidR="003D6B27" w:rsidRDefault="003D6B27" w:rsidP="003D6B27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3D6B27">
        <w:rPr>
          <w:rFonts w:ascii="Times New Roman" w:hAnsi="Times New Roman" w:cs="Times New Roman"/>
        </w:rPr>
        <w:t>pomoć osobama s invaliditetom</w:t>
      </w:r>
    </w:p>
    <w:p w14:paraId="52441CE4" w14:textId="2BDF66F3" w:rsidR="00AB60C4" w:rsidRDefault="003D6B27" w:rsidP="003D6B27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3D6B27">
        <w:rPr>
          <w:rFonts w:ascii="Times New Roman" w:hAnsi="Times New Roman" w:cs="Times New Roman"/>
        </w:rPr>
        <w:t>pravo na jednokratnu novčanu pomoć</w:t>
      </w:r>
    </w:p>
    <w:p w14:paraId="70B8C370" w14:textId="77777777" w:rsidR="003D6B27" w:rsidRDefault="003D6B27" w:rsidP="003D6B27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3D6B27">
        <w:rPr>
          <w:rFonts w:ascii="Times New Roman" w:hAnsi="Times New Roman" w:cs="Times New Roman"/>
        </w:rPr>
        <w:t>pravo na pomoć za stanovanje</w:t>
      </w:r>
    </w:p>
    <w:p w14:paraId="3196707A" w14:textId="77777777" w:rsidR="003D6B27" w:rsidRDefault="003D6B27" w:rsidP="003D6B27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3D6B27">
        <w:rPr>
          <w:rFonts w:ascii="Times New Roman" w:hAnsi="Times New Roman" w:cs="Times New Roman"/>
        </w:rPr>
        <w:t>pravo na pomoć za podmirenje troškova ogrijeva</w:t>
      </w:r>
    </w:p>
    <w:p w14:paraId="106C755F" w14:textId="77777777" w:rsidR="003D6B27" w:rsidRDefault="003D6B27" w:rsidP="003D6B27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3D6B27">
        <w:rPr>
          <w:rFonts w:ascii="Times New Roman" w:hAnsi="Times New Roman" w:cs="Times New Roman"/>
        </w:rPr>
        <w:t>pravno na pomoć za pogrebne troškove</w:t>
      </w:r>
    </w:p>
    <w:p w14:paraId="2A30D7DF" w14:textId="6551DBDC" w:rsidR="003D6B27" w:rsidRDefault="003D6B27" w:rsidP="003D6B27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3D6B27">
        <w:rPr>
          <w:rFonts w:ascii="Times New Roman" w:hAnsi="Times New Roman" w:cs="Times New Roman"/>
        </w:rPr>
        <w:t>pravo na pomoć u naravi tj. dodjelu poklon paketa s hranom i higijenskim potrepštinama.</w:t>
      </w:r>
    </w:p>
    <w:p w14:paraId="6F1CB41D" w14:textId="1E2AE2A2" w:rsidR="00F3321D" w:rsidRDefault="00F3321D" w:rsidP="00F3321D">
      <w:pPr>
        <w:jc w:val="both"/>
        <w:rPr>
          <w:rFonts w:ascii="Times New Roman" w:hAnsi="Times New Roman" w:cs="Times New Roman"/>
        </w:rPr>
      </w:pPr>
      <w:r w:rsidRPr="00F3321D">
        <w:rPr>
          <w:rFonts w:ascii="Times New Roman" w:hAnsi="Times New Roman" w:cs="Times New Roman"/>
        </w:rPr>
        <w:t xml:space="preserve">Za navedene programe </w:t>
      </w:r>
      <w:r>
        <w:rPr>
          <w:rFonts w:ascii="Times New Roman" w:hAnsi="Times New Roman" w:cs="Times New Roman"/>
        </w:rPr>
        <w:t>socijalne skrbi</w:t>
      </w:r>
      <w:r w:rsidR="007F63C7">
        <w:rPr>
          <w:rFonts w:ascii="Times New Roman" w:hAnsi="Times New Roman" w:cs="Times New Roman"/>
        </w:rPr>
        <w:t xml:space="preserve"> osigurana</w:t>
      </w:r>
      <w:r>
        <w:rPr>
          <w:rFonts w:ascii="Times New Roman" w:hAnsi="Times New Roman" w:cs="Times New Roman"/>
        </w:rPr>
        <w:t xml:space="preserve"> </w:t>
      </w:r>
      <w:r w:rsidRPr="00F3321D">
        <w:rPr>
          <w:rFonts w:ascii="Times New Roman" w:hAnsi="Times New Roman" w:cs="Times New Roman"/>
        </w:rPr>
        <w:t>su sredstva u iznosu od 1</w:t>
      </w:r>
      <w:r>
        <w:rPr>
          <w:rFonts w:ascii="Times New Roman" w:hAnsi="Times New Roman" w:cs="Times New Roman"/>
        </w:rPr>
        <w:t>9.110</w:t>
      </w:r>
      <w:r w:rsidRPr="00F3321D">
        <w:rPr>
          <w:rFonts w:ascii="Times New Roman" w:hAnsi="Times New Roman" w:cs="Times New Roman"/>
        </w:rPr>
        <w:t xml:space="preserve">,00 eura u sklopu Proračuna Općine </w:t>
      </w:r>
      <w:proofErr w:type="spellStart"/>
      <w:r w:rsidRPr="00F3321D">
        <w:rPr>
          <w:rFonts w:ascii="Times New Roman" w:hAnsi="Times New Roman" w:cs="Times New Roman"/>
        </w:rPr>
        <w:t>Josipdol</w:t>
      </w:r>
      <w:proofErr w:type="spellEnd"/>
      <w:r w:rsidRPr="00F3321D">
        <w:rPr>
          <w:rFonts w:ascii="Times New Roman" w:hAnsi="Times New Roman" w:cs="Times New Roman"/>
        </w:rPr>
        <w:t xml:space="preserve"> za 2024. godinu.</w:t>
      </w:r>
    </w:p>
    <w:p w14:paraId="7D4B48D1" w14:textId="0A7FC030" w:rsidR="00B83F9F" w:rsidRDefault="00B83F9F" w:rsidP="00F3321D">
      <w:pPr>
        <w:jc w:val="both"/>
        <w:rPr>
          <w:rFonts w:ascii="Times New Roman" w:hAnsi="Times New Roman" w:cs="Times New Roman"/>
        </w:rPr>
      </w:pPr>
      <w:r w:rsidRPr="00D06590">
        <w:rPr>
          <w:rFonts w:ascii="Times New Roman" w:hAnsi="Times New Roman" w:cs="Times New Roman"/>
          <w:b/>
          <w:bCs/>
          <w:i/>
          <w:iCs/>
        </w:rPr>
        <w:t>Programom javnih potreba u djelatnosti predškolskog odgoja za 2024. godinu</w:t>
      </w:r>
      <w:r>
        <w:rPr>
          <w:rFonts w:ascii="Times New Roman" w:hAnsi="Times New Roman" w:cs="Times New Roman"/>
        </w:rPr>
        <w:t xml:space="preserve"> definirani su sljedeći programi:</w:t>
      </w:r>
    </w:p>
    <w:p w14:paraId="342A185D" w14:textId="6F078A15" w:rsidR="00B83F9F" w:rsidRDefault="00B83F9F" w:rsidP="00B83F9F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redovni program</w:t>
      </w:r>
    </w:p>
    <w:p w14:paraId="0505B9CA" w14:textId="7D4A3CD6" w:rsidR="00B83F9F" w:rsidRDefault="00B83F9F" w:rsidP="00B83F9F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predškole</w:t>
      </w:r>
    </w:p>
    <w:p w14:paraId="66BF09D9" w14:textId="5DFDA058" w:rsidR="00B83F9F" w:rsidRDefault="00B83F9F" w:rsidP="00B83F9F">
      <w:pPr>
        <w:jc w:val="both"/>
        <w:rPr>
          <w:rFonts w:ascii="Times New Roman" w:hAnsi="Times New Roman" w:cs="Times New Roman"/>
        </w:rPr>
      </w:pPr>
      <w:r w:rsidRPr="00B83F9F">
        <w:rPr>
          <w:rFonts w:ascii="Times New Roman" w:hAnsi="Times New Roman" w:cs="Times New Roman"/>
        </w:rPr>
        <w:t xml:space="preserve">Za navedene programe i aktivnosti osigurana su sredstva u iznosu od </w:t>
      </w:r>
      <w:r>
        <w:rPr>
          <w:rFonts w:ascii="Times New Roman" w:hAnsi="Times New Roman" w:cs="Times New Roman"/>
        </w:rPr>
        <w:t>328.166</w:t>
      </w:r>
      <w:r w:rsidRPr="00B83F9F">
        <w:rPr>
          <w:rFonts w:ascii="Times New Roman" w:hAnsi="Times New Roman" w:cs="Times New Roman"/>
        </w:rPr>
        <w:t xml:space="preserve">,00 eura u sklopu Proračuna Općine </w:t>
      </w:r>
      <w:proofErr w:type="spellStart"/>
      <w:r w:rsidRPr="00B83F9F">
        <w:rPr>
          <w:rFonts w:ascii="Times New Roman" w:hAnsi="Times New Roman" w:cs="Times New Roman"/>
        </w:rPr>
        <w:t>Josipdol</w:t>
      </w:r>
      <w:proofErr w:type="spellEnd"/>
      <w:r w:rsidRPr="00B83F9F">
        <w:rPr>
          <w:rFonts w:ascii="Times New Roman" w:hAnsi="Times New Roman" w:cs="Times New Roman"/>
        </w:rPr>
        <w:t xml:space="preserve"> za 2024. godinu.</w:t>
      </w:r>
    </w:p>
    <w:p w14:paraId="2FD9C6C9" w14:textId="77777777" w:rsidR="00610627" w:rsidRDefault="00610627" w:rsidP="00B83F9F">
      <w:pPr>
        <w:jc w:val="both"/>
        <w:rPr>
          <w:rFonts w:ascii="Times New Roman" w:hAnsi="Times New Roman" w:cs="Times New Roman"/>
        </w:rPr>
        <w:sectPr w:rsidR="00610627" w:rsidSect="003F63A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4424DC" w14:textId="77777777" w:rsidR="00610627" w:rsidRDefault="00610627" w:rsidP="00610627">
      <w:pPr>
        <w:jc w:val="both"/>
        <w:rPr>
          <w:rFonts w:ascii="Times New Roman" w:hAnsi="Times New Roman" w:cs="Times New Roman"/>
        </w:rPr>
      </w:pPr>
    </w:p>
    <w:p w14:paraId="19782399" w14:textId="43BE10FA" w:rsidR="00B83F9F" w:rsidRPr="00B83F9F" w:rsidRDefault="00610627" w:rsidP="006106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sljedećoj tablici dan je prikaz projekata definiranih Strateškim planom te je za navedene projekte dodijeljen pokazatelj za 2024. godinu. </w:t>
      </w:r>
    </w:p>
    <w:p w14:paraId="3DD0EC7D" w14:textId="19CF896C" w:rsidR="00C167C7" w:rsidRPr="00C167C7" w:rsidRDefault="00C167C7" w:rsidP="00C167C7">
      <w:pPr>
        <w:pStyle w:val="Opisslike"/>
        <w:keepNext/>
        <w:jc w:val="center"/>
        <w:rPr>
          <w:rFonts w:ascii="Times New Roman" w:hAnsi="Times New Roman" w:cs="Times New Roman"/>
          <w:color w:val="auto"/>
        </w:rPr>
      </w:pPr>
      <w:r w:rsidRPr="00C167C7">
        <w:rPr>
          <w:rFonts w:ascii="Times New Roman" w:hAnsi="Times New Roman" w:cs="Times New Roman"/>
          <w:color w:val="auto"/>
        </w:rPr>
        <w:t xml:space="preserve">Tablica </w:t>
      </w:r>
      <w:r w:rsidRPr="00C167C7">
        <w:rPr>
          <w:rFonts w:ascii="Times New Roman" w:hAnsi="Times New Roman" w:cs="Times New Roman"/>
          <w:color w:val="auto"/>
        </w:rPr>
        <w:fldChar w:fldCharType="begin"/>
      </w:r>
      <w:r w:rsidRPr="00C167C7">
        <w:rPr>
          <w:rFonts w:ascii="Times New Roman" w:hAnsi="Times New Roman" w:cs="Times New Roman"/>
          <w:color w:val="auto"/>
        </w:rPr>
        <w:instrText xml:space="preserve"> SEQ Tablica \* ARABIC </w:instrText>
      </w:r>
      <w:r w:rsidRPr="00C167C7">
        <w:rPr>
          <w:rFonts w:ascii="Times New Roman" w:hAnsi="Times New Roman" w:cs="Times New Roman"/>
          <w:color w:val="auto"/>
        </w:rPr>
        <w:fldChar w:fldCharType="separate"/>
      </w:r>
      <w:r w:rsidR="00C2481E">
        <w:rPr>
          <w:rFonts w:ascii="Times New Roman" w:hAnsi="Times New Roman" w:cs="Times New Roman"/>
          <w:noProof/>
          <w:color w:val="auto"/>
        </w:rPr>
        <w:t>2</w:t>
      </w:r>
      <w:r w:rsidRPr="00C167C7">
        <w:rPr>
          <w:rFonts w:ascii="Times New Roman" w:hAnsi="Times New Roman" w:cs="Times New Roman"/>
          <w:color w:val="auto"/>
        </w:rPr>
        <w:fldChar w:fldCharType="end"/>
      </w:r>
      <w:r w:rsidRPr="00C167C7">
        <w:rPr>
          <w:rFonts w:ascii="Times New Roman" w:hAnsi="Times New Roman" w:cs="Times New Roman"/>
          <w:color w:val="auto"/>
        </w:rPr>
        <w:t xml:space="preserve"> Godišnji plan projekata za Općinu </w:t>
      </w:r>
      <w:proofErr w:type="spellStart"/>
      <w:r w:rsidRPr="00C167C7">
        <w:rPr>
          <w:rFonts w:ascii="Times New Roman" w:hAnsi="Times New Roman" w:cs="Times New Roman"/>
          <w:color w:val="auto"/>
        </w:rPr>
        <w:t>Josipdol</w:t>
      </w:r>
      <w:proofErr w:type="spellEnd"/>
      <w:r w:rsidRPr="00C167C7">
        <w:rPr>
          <w:rFonts w:ascii="Times New Roman" w:hAnsi="Times New Roman" w:cs="Times New Roman"/>
          <w:color w:val="auto"/>
        </w:rPr>
        <w:t xml:space="preserve"> za 2024. godinu</w:t>
      </w:r>
    </w:p>
    <w:tbl>
      <w:tblPr>
        <w:tblStyle w:val="Svijetlatablicareetke1"/>
        <w:tblW w:w="5000" w:type="pct"/>
        <w:tblLook w:val="04A0" w:firstRow="1" w:lastRow="0" w:firstColumn="1" w:lastColumn="0" w:noHBand="0" w:noVBand="1"/>
      </w:tblPr>
      <w:tblGrid>
        <w:gridCol w:w="2215"/>
        <w:gridCol w:w="3272"/>
        <w:gridCol w:w="2527"/>
        <w:gridCol w:w="1416"/>
        <w:gridCol w:w="1441"/>
        <w:gridCol w:w="1738"/>
        <w:gridCol w:w="1385"/>
      </w:tblGrid>
      <w:tr w:rsidR="00610627" w:rsidRPr="00704C49" w14:paraId="72EB6E83" w14:textId="77777777" w:rsidTr="00C16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9D9D9" w:themeFill="background1" w:themeFillShade="D9"/>
          </w:tcPr>
          <w:p w14:paraId="236849FF" w14:textId="06A42D84" w:rsidR="00610627" w:rsidRPr="00C167C7" w:rsidRDefault="0061062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sz w:val="20"/>
                <w:szCs w:val="20"/>
              </w:rPr>
              <w:t xml:space="preserve">Općina </w:t>
            </w:r>
            <w:proofErr w:type="spellStart"/>
            <w:r w:rsidR="00C167C7" w:rsidRPr="00C167C7"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</w:p>
        </w:tc>
      </w:tr>
      <w:tr w:rsidR="0072157A" w:rsidRPr="00704C49" w14:paraId="1B094584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shd w:val="clear" w:color="auto" w:fill="D9D9D9" w:themeFill="background1" w:themeFillShade="D9"/>
          </w:tcPr>
          <w:p w14:paraId="4CFB7E3E" w14:textId="77777777" w:rsidR="00610627" w:rsidRPr="00C167C7" w:rsidRDefault="00610627" w:rsidP="00435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sz w:val="20"/>
                <w:szCs w:val="20"/>
              </w:rPr>
              <w:t>Specifični ciljevi</w:t>
            </w:r>
          </w:p>
        </w:tc>
        <w:tc>
          <w:tcPr>
            <w:tcW w:w="1169" w:type="pct"/>
            <w:shd w:val="clear" w:color="auto" w:fill="D9D9D9" w:themeFill="background1" w:themeFillShade="D9"/>
          </w:tcPr>
          <w:p w14:paraId="6726E4AA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Zadatak/Aktivnost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5A1F4D49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Indikatori</w:t>
            </w:r>
          </w:p>
          <w:p w14:paraId="7DE4C933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rezultata</w:t>
            </w:r>
          </w:p>
        </w:tc>
        <w:tc>
          <w:tcPr>
            <w:tcW w:w="506" w:type="pct"/>
            <w:shd w:val="clear" w:color="auto" w:fill="D9D9D9" w:themeFill="background1" w:themeFillShade="D9"/>
          </w:tcPr>
          <w:p w14:paraId="4D07A801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Odgovornost</w:t>
            </w:r>
          </w:p>
        </w:tc>
        <w:tc>
          <w:tcPr>
            <w:tcW w:w="515" w:type="pct"/>
            <w:shd w:val="clear" w:color="auto" w:fill="D9D9D9" w:themeFill="background1" w:themeFillShade="D9"/>
          </w:tcPr>
          <w:p w14:paraId="39C51F95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za 2024. godinu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14:paraId="5A595C36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 na</w:t>
            </w:r>
          </w:p>
          <w:p w14:paraId="31336F97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strateški plan</w:t>
            </w:r>
          </w:p>
          <w:p w14:paraId="1D4CC3E2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D9D9D9" w:themeFill="background1" w:themeFillShade="D9"/>
          </w:tcPr>
          <w:p w14:paraId="25036848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</w:t>
            </w:r>
          </w:p>
          <w:p w14:paraId="0EC447F5" w14:textId="77777777" w:rsidR="00610627" w:rsidRPr="00C167C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aktivnosti</w:t>
            </w:r>
          </w:p>
        </w:tc>
      </w:tr>
      <w:tr w:rsidR="00B2276F" w:rsidRPr="00704C49" w14:paraId="0E6047AB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 w:val="restart"/>
            <w:shd w:val="clear" w:color="auto" w:fill="D9D9D9" w:themeFill="background1" w:themeFillShade="D9"/>
          </w:tcPr>
          <w:p w14:paraId="4DBCA5AE" w14:textId="1E85ADD9" w:rsidR="00B2276F" w:rsidRPr="00704C49" w:rsidRDefault="00B2276F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1.1. Unaprjeđenje opremljenosti</w:t>
            </w:r>
          </w:p>
        </w:tc>
        <w:tc>
          <w:tcPr>
            <w:tcW w:w="1169" w:type="pct"/>
          </w:tcPr>
          <w:p w14:paraId="592CDE0C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1.1.1.Nabava printera</w:t>
            </w:r>
          </w:p>
        </w:tc>
        <w:tc>
          <w:tcPr>
            <w:tcW w:w="903" w:type="pct"/>
          </w:tcPr>
          <w:p w14:paraId="294F6A65" w14:textId="0668C8C5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 xml:space="preserve">Nabavljena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 xml:space="preserve"> printera</w:t>
            </w:r>
          </w:p>
        </w:tc>
        <w:tc>
          <w:tcPr>
            <w:tcW w:w="506" w:type="pct"/>
          </w:tcPr>
          <w:p w14:paraId="66B17E14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423EB9DB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7B6CD24F" w14:textId="4723470A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18CD130B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Opremanje</w:t>
            </w:r>
          </w:p>
        </w:tc>
      </w:tr>
      <w:tr w:rsidR="00B2276F" w:rsidRPr="00704C49" w14:paraId="5B7C8423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1EAA2737" w14:textId="77777777" w:rsidR="00B2276F" w:rsidRPr="00704C49" w:rsidRDefault="00B2276F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0AF3663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1.1.2. Nabava računala</w:t>
            </w:r>
          </w:p>
        </w:tc>
        <w:tc>
          <w:tcPr>
            <w:tcW w:w="903" w:type="pct"/>
          </w:tcPr>
          <w:p w14:paraId="5CC6196D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Nabavljena 3 računala</w:t>
            </w:r>
          </w:p>
        </w:tc>
        <w:tc>
          <w:tcPr>
            <w:tcW w:w="506" w:type="pct"/>
          </w:tcPr>
          <w:p w14:paraId="36CA63E9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0D67A383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5BF87F1A" w14:textId="32A4B5BA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6730F038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461">
              <w:rPr>
                <w:rFonts w:ascii="Times New Roman" w:hAnsi="Times New Roman" w:cs="Times New Roman"/>
                <w:sz w:val="20"/>
                <w:szCs w:val="20"/>
              </w:rPr>
              <w:t>Opremanje</w:t>
            </w:r>
          </w:p>
        </w:tc>
      </w:tr>
      <w:tr w:rsidR="00B2276F" w:rsidRPr="00704C49" w14:paraId="55EDBABF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52E60CDA" w14:textId="77777777" w:rsidR="00B2276F" w:rsidRPr="00704C49" w:rsidRDefault="00B2276F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E87F4BD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1.1.3. Opremanje uredskih prostorija</w:t>
            </w:r>
          </w:p>
        </w:tc>
        <w:tc>
          <w:tcPr>
            <w:tcW w:w="903" w:type="pct"/>
          </w:tcPr>
          <w:p w14:paraId="20C4E5EE" w14:textId="5B4F2314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 xml:space="preserve">Opremljene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 xml:space="preserve"> uredske prostorije</w:t>
            </w:r>
          </w:p>
        </w:tc>
        <w:tc>
          <w:tcPr>
            <w:tcW w:w="506" w:type="pct"/>
          </w:tcPr>
          <w:p w14:paraId="3CB5AB2F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20750E1B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45AAE817" w14:textId="6A9073FD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4896A2BB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461">
              <w:rPr>
                <w:rFonts w:ascii="Times New Roman" w:hAnsi="Times New Roman" w:cs="Times New Roman"/>
                <w:sz w:val="20"/>
                <w:szCs w:val="20"/>
              </w:rPr>
              <w:t>Opremanje</w:t>
            </w:r>
          </w:p>
        </w:tc>
      </w:tr>
      <w:tr w:rsidR="00B2276F" w:rsidRPr="00704C49" w14:paraId="597BA2EC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04F74CBE" w14:textId="77777777" w:rsidR="00B2276F" w:rsidRPr="00704C49" w:rsidRDefault="00B2276F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E47CB80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1.1.5. Nabava klima uređaja</w:t>
            </w:r>
          </w:p>
        </w:tc>
        <w:tc>
          <w:tcPr>
            <w:tcW w:w="903" w:type="pct"/>
          </w:tcPr>
          <w:p w14:paraId="4356A300" w14:textId="3D8BC4D4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 xml:space="preserve">Nabavljeno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 xml:space="preserve"> klima uređaja</w:t>
            </w:r>
          </w:p>
        </w:tc>
        <w:tc>
          <w:tcPr>
            <w:tcW w:w="506" w:type="pct"/>
          </w:tcPr>
          <w:p w14:paraId="6DB804FF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47A4AE36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13BC25F6" w14:textId="4F043F36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340907C3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461">
              <w:rPr>
                <w:rFonts w:ascii="Times New Roman" w:hAnsi="Times New Roman" w:cs="Times New Roman"/>
                <w:sz w:val="20"/>
                <w:szCs w:val="20"/>
              </w:rPr>
              <w:t>Opremanje</w:t>
            </w:r>
          </w:p>
        </w:tc>
      </w:tr>
      <w:tr w:rsidR="00B2276F" w:rsidRPr="00704C49" w14:paraId="571ED79B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772624D4" w14:textId="77777777" w:rsidR="00B2276F" w:rsidRPr="00704C49" w:rsidRDefault="00B2276F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D5FC4D7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1.1.6 Nabava tv zida</w:t>
            </w:r>
          </w:p>
        </w:tc>
        <w:tc>
          <w:tcPr>
            <w:tcW w:w="903" w:type="pct"/>
          </w:tcPr>
          <w:p w14:paraId="2E0F2E45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Nabavljen 1 tv</w:t>
            </w:r>
          </w:p>
        </w:tc>
        <w:tc>
          <w:tcPr>
            <w:tcW w:w="506" w:type="pct"/>
          </w:tcPr>
          <w:p w14:paraId="176ECF75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11196C6F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1761A941" w14:textId="57EBF15E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18A6EEAB" w14:textId="77777777" w:rsidR="00B2276F" w:rsidRPr="00704C49" w:rsidRDefault="00B2276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461">
              <w:rPr>
                <w:rFonts w:ascii="Times New Roman" w:hAnsi="Times New Roman" w:cs="Times New Roman"/>
                <w:sz w:val="20"/>
                <w:szCs w:val="20"/>
              </w:rPr>
              <w:t>Opremanje</w:t>
            </w:r>
          </w:p>
        </w:tc>
      </w:tr>
      <w:tr w:rsidR="00C167C7" w:rsidRPr="00704C49" w14:paraId="222E5936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 w:val="restart"/>
            <w:shd w:val="clear" w:color="auto" w:fill="D9D9D9" w:themeFill="background1" w:themeFillShade="D9"/>
          </w:tcPr>
          <w:p w14:paraId="55424C12" w14:textId="7A2D9070" w:rsidR="00C167C7" w:rsidRPr="00704C49" w:rsidRDefault="00C167C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Unaprjeđenje infrastrukture i njene dostupnosti</w:t>
            </w:r>
          </w:p>
        </w:tc>
        <w:tc>
          <w:tcPr>
            <w:tcW w:w="1169" w:type="pct"/>
          </w:tcPr>
          <w:p w14:paraId="6B6D248E" w14:textId="62013EDC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 w:rsidRPr="00701D2C">
              <w:rPr>
                <w:rFonts w:ascii="Times New Roman" w:hAnsi="Times New Roman" w:cs="Times New Roman"/>
                <w:sz w:val="20"/>
                <w:szCs w:val="20"/>
              </w:rPr>
              <w:t xml:space="preserve">Rekonstrukcija i dogradnja dječjeg vrtića u </w:t>
            </w:r>
            <w:proofErr w:type="spellStart"/>
            <w:r w:rsidRPr="00701D2C">
              <w:rPr>
                <w:rFonts w:ascii="Times New Roman" w:hAnsi="Times New Roman" w:cs="Times New Roman"/>
                <w:sz w:val="20"/>
                <w:szCs w:val="20"/>
              </w:rPr>
              <w:t>Josipdolu</w:t>
            </w:r>
            <w:proofErr w:type="spellEnd"/>
          </w:p>
        </w:tc>
        <w:tc>
          <w:tcPr>
            <w:tcW w:w="903" w:type="pct"/>
          </w:tcPr>
          <w:p w14:paraId="55204981" w14:textId="6C0EBC62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Dograđen dječji vrtić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Josipdolu</w:t>
            </w:r>
            <w:proofErr w:type="spellEnd"/>
          </w:p>
        </w:tc>
        <w:tc>
          <w:tcPr>
            <w:tcW w:w="506" w:type="pct"/>
          </w:tcPr>
          <w:p w14:paraId="52B0C5AF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629CB306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308CCEF6" w14:textId="5BE9B459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24EC8EC8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Infrastrukturni projekt</w:t>
            </w:r>
          </w:p>
        </w:tc>
      </w:tr>
      <w:tr w:rsidR="00C167C7" w:rsidRPr="00704C49" w14:paraId="5921748F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67213C30" w14:textId="77777777" w:rsidR="00C167C7" w:rsidRPr="00704C49" w:rsidRDefault="00C167C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10EF9E6" w14:textId="4B95C893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Pr="00701D2C">
              <w:rPr>
                <w:rFonts w:ascii="Times New Roman" w:hAnsi="Times New Roman" w:cs="Times New Roman"/>
                <w:sz w:val="20"/>
                <w:szCs w:val="20"/>
              </w:rPr>
              <w:t xml:space="preserve"> Rekonstrukcija NC Mihaljevići</w:t>
            </w:r>
          </w:p>
        </w:tc>
        <w:tc>
          <w:tcPr>
            <w:tcW w:w="903" w:type="pct"/>
          </w:tcPr>
          <w:p w14:paraId="369594B8" w14:textId="42D40FE2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Rekonstruirana NC Mihaljevići</w:t>
            </w:r>
          </w:p>
        </w:tc>
        <w:tc>
          <w:tcPr>
            <w:tcW w:w="506" w:type="pct"/>
          </w:tcPr>
          <w:p w14:paraId="2377181C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2AE4B121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226C195B" w14:textId="639057E4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28156DC9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039EAAA6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73818928" w14:textId="77777777" w:rsidR="00C167C7" w:rsidRPr="00704C49" w:rsidRDefault="00C167C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B77C35C" w14:textId="1B747403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  <w:r>
              <w:t xml:space="preserve"> </w:t>
            </w:r>
            <w:r w:rsidRPr="00701D2C">
              <w:rPr>
                <w:rFonts w:ascii="Times New Roman" w:hAnsi="Times New Roman" w:cs="Times New Roman"/>
                <w:sz w:val="20"/>
                <w:szCs w:val="20"/>
              </w:rPr>
              <w:t>Izgradnja nogostupa i biciklističkih staza</w:t>
            </w:r>
          </w:p>
        </w:tc>
        <w:tc>
          <w:tcPr>
            <w:tcW w:w="903" w:type="pct"/>
          </w:tcPr>
          <w:p w14:paraId="4C8E75C4" w14:textId="3AAA9F04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Izgrađen nogostup i biciklistička staza</w:t>
            </w:r>
          </w:p>
        </w:tc>
        <w:tc>
          <w:tcPr>
            <w:tcW w:w="506" w:type="pct"/>
          </w:tcPr>
          <w:p w14:paraId="1048B5C6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5072310A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47D02ABE" w14:textId="544CA078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18049A43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0D5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76CEBED0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79055F85" w14:textId="77777777" w:rsidR="00C167C7" w:rsidRPr="00704C49" w:rsidRDefault="00C167C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E2E5A84" w14:textId="4A8E6241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 xml:space="preserve">.4. </w:t>
            </w:r>
            <w:r w:rsidRPr="00701D2C">
              <w:rPr>
                <w:rFonts w:ascii="Times New Roman" w:hAnsi="Times New Roman" w:cs="Times New Roman"/>
                <w:sz w:val="20"/>
                <w:szCs w:val="20"/>
              </w:rPr>
              <w:t xml:space="preserve">Gradnja Vatrogasnog doma u </w:t>
            </w:r>
            <w:proofErr w:type="spellStart"/>
            <w:r w:rsidRPr="00701D2C">
              <w:rPr>
                <w:rFonts w:ascii="Times New Roman" w:hAnsi="Times New Roman" w:cs="Times New Roman"/>
                <w:sz w:val="20"/>
                <w:szCs w:val="20"/>
              </w:rPr>
              <w:t>Josipdolu</w:t>
            </w:r>
            <w:proofErr w:type="spellEnd"/>
          </w:p>
        </w:tc>
        <w:tc>
          <w:tcPr>
            <w:tcW w:w="903" w:type="pct"/>
          </w:tcPr>
          <w:p w14:paraId="335354B1" w14:textId="232EA1D1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Izgrađen Vatrogasni dom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Josipdolu</w:t>
            </w:r>
            <w:proofErr w:type="spellEnd"/>
          </w:p>
        </w:tc>
        <w:tc>
          <w:tcPr>
            <w:tcW w:w="506" w:type="pct"/>
          </w:tcPr>
          <w:p w14:paraId="1EE4E2DE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4DE02CF3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2C293900" w14:textId="2E68D045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447C7CDB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0D5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D35B22" w:rsidRPr="00704C49" w14:paraId="4AEE76A9" w14:textId="77777777" w:rsidTr="00C167C7">
        <w:trPr>
          <w:gridAfter w:val="6"/>
          <w:wAfter w:w="4209" w:type="pct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747B28EC" w14:textId="77777777" w:rsidR="00D35B22" w:rsidRPr="00704C49" w:rsidRDefault="00D35B22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7C7" w:rsidRPr="00704C49" w14:paraId="79364E07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394B0192" w14:textId="77777777" w:rsidR="00C167C7" w:rsidRPr="00704C49" w:rsidRDefault="00C167C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D87FF28" w14:textId="3E2B0D9B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Adaptacija potkrovlja – Društvena prostorija s čitaonicom</w:t>
            </w:r>
          </w:p>
        </w:tc>
        <w:tc>
          <w:tcPr>
            <w:tcW w:w="903" w:type="pct"/>
          </w:tcPr>
          <w:p w14:paraId="35544F17" w14:textId="6B38EC48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Adaptirano potkrovlje u Društvenoj prostoriji s čitaonicom</w:t>
            </w:r>
          </w:p>
        </w:tc>
        <w:tc>
          <w:tcPr>
            <w:tcW w:w="506" w:type="pct"/>
          </w:tcPr>
          <w:p w14:paraId="7E6AE99D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66911814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6755B4C5" w14:textId="4D04EA32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5E04CCEB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0D5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6087EDD9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335C49A5" w14:textId="77777777" w:rsidR="00C167C7" w:rsidRPr="00704C49" w:rsidRDefault="00C167C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6821661" w14:textId="1DC29A06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 xml:space="preserve">Gradnja </w:t>
            </w:r>
            <w:proofErr w:type="spellStart"/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reciklažnog</w:t>
            </w:r>
            <w:proofErr w:type="spellEnd"/>
            <w:r w:rsidRPr="00AF7FE0">
              <w:rPr>
                <w:rFonts w:ascii="Times New Roman" w:hAnsi="Times New Roman" w:cs="Times New Roman"/>
                <w:sz w:val="20"/>
                <w:szCs w:val="20"/>
              </w:rPr>
              <w:t xml:space="preserve"> dvorišta</w:t>
            </w:r>
          </w:p>
        </w:tc>
        <w:tc>
          <w:tcPr>
            <w:tcW w:w="903" w:type="pct"/>
          </w:tcPr>
          <w:p w14:paraId="77A18677" w14:textId="25B9CDD0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Izgrađeno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reciklažno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dvorište</w:t>
            </w:r>
          </w:p>
        </w:tc>
        <w:tc>
          <w:tcPr>
            <w:tcW w:w="506" w:type="pct"/>
          </w:tcPr>
          <w:p w14:paraId="0AB06D8F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2D67B0D6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7DF7C9D2" w14:textId="266966AD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26067374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0D5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7E06494A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59BC8D53" w14:textId="77777777" w:rsidR="00C167C7" w:rsidRPr="007631DF" w:rsidRDefault="00C167C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31868DC8" w14:textId="62FBE131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5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815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815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 xml:space="preserve">Izgradnja tematskog parka s proširenjem parkirališta u centru naselja </w:t>
            </w:r>
            <w:proofErr w:type="spellStart"/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</w:p>
        </w:tc>
        <w:tc>
          <w:tcPr>
            <w:tcW w:w="903" w:type="pct"/>
          </w:tcPr>
          <w:p w14:paraId="11FA0953" w14:textId="7485B865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1593">
              <w:rPr>
                <w:rFonts w:ascii="Times New Roman" w:hAnsi="Times New Roman" w:cs="Times New Roman"/>
                <w:sz w:val="20"/>
                <w:szCs w:val="20"/>
              </w:rPr>
              <w:t xml:space="preserve">Izgrađen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tematski park i prošireno parkiralište u centru naselja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</w:p>
        </w:tc>
        <w:tc>
          <w:tcPr>
            <w:tcW w:w="506" w:type="pct"/>
          </w:tcPr>
          <w:p w14:paraId="40447C8F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1E6B57C3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17129734" w14:textId="480FEAE4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3F3F64AE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0D5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5508795A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26F693CF" w14:textId="77777777" w:rsidR="00C167C7" w:rsidRPr="007631DF" w:rsidRDefault="00C167C7" w:rsidP="00702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C914331" w14:textId="01BDC069" w:rsidR="00C167C7" w:rsidRPr="00B81593" w:rsidRDefault="00C167C7" w:rsidP="00702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 xml:space="preserve">. Izgradnja šetnice uz potok </w:t>
            </w:r>
            <w:proofErr w:type="spellStart"/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Munjava</w:t>
            </w:r>
            <w:proofErr w:type="spellEnd"/>
          </w:p>
        </w:tc>
        <w:tc>
          <w:tcPr>
            <w:tcW w:w="903" w:type="pct"/>
          </w:tcPr>
          <w:p w14:paraId="4BCB8438" w14:textId="595F614C" w:rsidR="00C167C7" w:rsidRPr="00B81593" w:rsidRDefault="00C167C7" w:rsidP="00702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Izgrađena šetnica uz potok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Munjavu</w:t>
            </w:r>
            <w:proofErr w:type="spellEnd"/>
          </w:p>
        </w:tc>
        <w:tc>
          <w:tcPr>
            <w:tcW w:w="506" w:type="pct"/>
          </w:tcPr>
          <w:p w14:paraId="599C34E1" w14:textId="4A5A4573" w:rsidR="00C167C7" w:rsidRPr="00704C49" w:rsidRDefault="00C167C7" w:rsidP="00702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58A58217" w14:textId="04272AE4" w:rsidR="00C167C7" w:rsidRDefault="00C167C7" w:rsidP="00702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607C8AD7" w14:textId="6DA525B2" w:rsidR="00C167C7" w:rsidRDefault="00C167C7" w:rsidP="00702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24E735D2" w14:textId="73A418B2" w:rsidR="00C167C7" w:rsidRPr="003A10D5" w:rsidRDefault="00C167C7" w:rsidP="00702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0D5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0F7AB03A" w14:textId="77777777" w:rsidTr="00C167C7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7CD91171" w14:textId="77777777" w:rsidR="00C167C7" w:rsidRPr="007631DF" w:rsidRDefault="00C167C7" w:rsidP="003A0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E7F1104" w14:textId="625570EF" w:rsidR="00C167C7" w:rsidRPr="00AF7FE0" w:rsidRDefault="00C167C7" w:rsidP="003A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 xml:space="preserve">. Adaptacija Vojarne </w:t>
            </w:r>
            <w:proofErr w:type="spellStart"/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Skradnik</w:t>
            </w:r>
            <w:proofErr w:type="spellEnd"/>
          </w:p>
        </w:tc>
        <w:tc>
          <w:tcPr>
            <w:tcW w:w="903" w:type="pct"/>
          </w:tcPr>
          <w:p w14:paraId="5BBC8EC2" w14:textId="0F389C6C" w:rsidR="00C167C7" w:rsidRDefault="00C167C7" w:rsidP="003A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Adaptirana Vojarna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Skradnik</w:t>
            </w:r>
            <w:proofErr w:type="spellEnd"/>
          </w:p>
        </w:tc>
        <w:tc>
          <w:tcPr>
            <w:tcW w:w="506" w:type="pct"/>
          </w:tcPr>
          <w:p w14:paraId="6BBD8D2E" w14:textId="604F9DD0" w:rsidR="00C167C7" w:rsidRPr="00704C49" w:rsidRDefault="00C167C7" w:rsidP="003A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61DDFC58" w14:textId="69662002" w:rsidR="00C167C7" w:rsidRDefault="00C167C7" w:rsidP="003A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1C26A5B2" w14:textId="0DE6D8B4" w:rsidR="00C167C7" w:rsidRDefault="00C167C7" w:rsidP="003A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11AF5C75" w14:textId="6C141B0C" w:rsidR="00C167C7" w:rsidRPr="003A10D5" w:rsidRDefault="00C167C7" w:rsidP="003A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0D5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248A23C9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665B378D" w14:textId="77777777" w:rsidR="00C167C7" w:rsidRPr="007631DF" w:rsidRDefault="00C167C7" w:rsidP="00E05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46EFFE0" w14:textId="0FE305C4" w:rsidR="00C167C7" w:rsidRPr="00AF7FE0" w:rsidRDefault="00C167C7" w:rsidP="00E05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 xml:space="preserve">. Uređenje i rekonstrukcija objekta NK </w:t>
            </w:r>
            <w:proofErr w:type="spellStart"/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</w:p>
        </w:tc>
        <w:tc>
          <w:tcPr>
            <w:tcW w:w="903" w:type="pct"/>
          </w:tcPr>
          <w:p w14:paraId="415B248B" w14:textId="5B0F9B42" w:rsidR="00C167C7" w:rsidRDefault="00C167C7" w:rsidP="00E05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Uređen objekt NK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</w:p>
        </w:tc>
        <w:tc>
          <w:tcPr>
            <w:tcW w:w="506" w:type="pct"/>
          </w:tcPr>
          <w:p w14:paraId="6095BF1D" w14:textId="79B48F6D" w:rsidR="00C167C7" w:rsidRPr="00704C49" w:rsidRDefault="00C167C7" w:rsidP="00E05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6BD19479" w14:textId="1EEF33BF" w:rsidR="00C167C7" w:rsidRDefault="00C167C7" w:rsidP="00E05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6239D719" w14:textId="59A0F6A2" w:rsidR="00C167C7" w:rsidRDefault="00C167C7" w:rsidP="00E05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5FFDBEB6" w14:textId="0F22934D" w:rsidR="00C167C7" w:rsidRPr="003A10D5" w:rsidRDefault="00C167C7" w:rsidP="00E05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0D5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0E2529BE" w14:textId="77777777" w:rsidTr="00C167C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6C2A69F5" w14:textId="77777777" w:rsidR="00C167C7" w:rsidRPr="007631DF" w:rsidRDefault="00C167C7" w:rsidP="001B5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322FBD43" w14:textId="08F13D09" w:rsidR="00C167C7" w:rsidRPr="00AF7FE0" w:rsidRDefault="00C167C7" w:rsidP="001B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7FE0">
              <w:rPr>
                <w:rFonts w:ascii="Times New Roman" w:hAnsi="Times New Roman" w:cs="Times New Roman"/>
                <w:sz w:val="20"/>
                <w:szCs w:val="20"/>
              </w:rPr>
              <w:t xml:space="preserve">. Obnova društvenog doma u </w:t>
            </w:r>
            <w:proofErr w:type="spellStart"/>
            <w:r w:rsidRPr="00AF7FE0">
              <w:rPr>
                <w:rFonts w:ascii="Times New Roman" w:hAnsi="Times New Roman" w:cs="Times New Roman"/>
                <w:sz w:val="20"/>
                <w:szCs w:val="20"/>
              </w:rPr>
              <w:t>Vojnovcu</w:t>
            </w:r>
            <w:proofErr w:type="spellEnd"/>
          </w:p>
        </w:tc>
        <w:tc>
          <w:tcPr>
            <w:tcW w:w="903" w:type="pct"/>
          </w:tcPr>
          <w:p w14:paraId="6C7C847C" w14:textId="50C601C4" w:rsidR="00C167C7" w:rsidRDefault="00C167C7" w:rsidP="001B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Obnovljen društveni dom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Vojnovcu</w:t>
            </w:r>
            <w:proofErr w:type="spellEnd"/>
          </w:p>
        </w:tc>
        <w:tc>
          <w:tcPr>
            <w:tcW w:w="506" w:type="pct"/>
          </w:tcPr>
          <w:p w14:paraId="7FF37E62" w14:textId="4439C08F" w:rsidR="00C167C7" w:rsidRPr="00704C49" w:rsidRDefault="00C167C7" w:rsidP="001B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3B4460D3" w14:textId="769D0EAE" w:rsidR="00C167C7" w:rsidRDefault="00C167C7" w:rsidP="001B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494355CB" w14:textId="02491629" w:rsidR="00C167C7" w:rsidRDefault="00C167C7" w:rsidP="001B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373F301A" w14:textId="48E3DA91" w:rsidR="00C167C7" w:rsidRPr="003A10D5" w:rsidRDefault="00C167C7" w:rsidP="001B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0D5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21F23C7D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09073EA9" w14:textId="77777777" w:rsidR="00C167C7" w:rsidRPr="007631DF" w:rsidRDefault="00C167C7" w:rsidP="0072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5FBA1C6" w14:textId="252D8CB4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. Rekonstrukcija mrtvačnice </w:t>
            </w:r>
            <w:proofErr w:type="spellStart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</w:p>
        </w:tc>
        <w:tc>
          <w:tcPr>
            <w:tcW w:w="903" w:type="pct"/>
          </w:tcPr>
          <w:p w14:paraId="517A149A" w14:textId="2632BB16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Rekonstrukturirana</w:t>
            </w:r>
            <w:proofErr w:type="spellEnd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 mrtvačnica</w:t>
            </w:r>
          </w:p>
        </w:tc>
        <w:tc>
          <w:tcPr>
            <w:tcW w:w="506" w:type="pct"/>
          </w:tcPr>
          <w:p w14:paraId="53753288" w14:textId="2846D78B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52207C66" w14:textId="40C7C00C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43512B99" w14:textId="4A1F5856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 2024. – 2027.</w:t>
            </w:r>
          </w:p>
        </w:tc>
        <w:tc>
          <w:tcPr>
            <w:tcW w:w="495" w:type="pct"/>
          </w:tcPr>
          <w:p w14:paraId="1C025E8E" w14:textId="2F8CBC20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28F3C3E4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415630EE" w14:textId="77777777" w:rsidR="00C167C7" w:rsidRPr="007631DF" w:rsidRDefault="00C167C7" w:rsidP="0072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29FFDE5" w14:textId="21EAF690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. Rekonstrukcija stambeno-poslovne zgrade (Karlovačka 5) </w:t>
            </w:r>
          </w:p>
        </w:tc>
        <w:tc>
          <w:tcPr>
            <w:tcW w:w="903" w:type="pct"/>
          </w:tcPr>
          <w:p w14:paraId="6EDC0617" w14:textId="4BDF3E64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Obnovljena stambeno-poslovna zgrada (Karlovačka 5)</w:t>
            </w:r>
          </w:p>
        </w:tc>
        <w:tc>
          <w:tcPr>
            <w:tcW w:w="506" w:type="pct"/>
          </w:tcPr>
          <w:p w14:paraId="09E2A0A3" w14:textId="4519EC25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56393F7E" w14:textId="0E851D16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6D459A0A" w14:textId="23B9A013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 2024. – 2027.</w:t>
            </w:r>
          </w:p>
        </w:tc>
        <w:tc>
          <w:tcPr>
            <w:tcW w:w="495" w:type="pct"/>
          </w:tcPr>
          <w:p w14:paraId="22336699" w14:textId="233EAC88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414A82A4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6D1910A7" w14:textId="77777777" w:rsidR="00C167C7" w:rsidRPr="007631DF" w:rsidRDefault="00C167C7" w:rsidP="0072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5A0C329" w14:textId="3361241A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. Kupnja zgrade i rekonstrukcija turističko-ugostiteljskog centra</w:t>
            </w:r>
          </w:p>
        </w:tc>
        <w:tc>
          <w:tcPr>
            <w:tcW w:w="903" w:type="pct"/>
          </w:tcPr>
          <w:p w14:paraId="336BFCB3" w14:textId="3B18C543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Kupljen i obnovljen turističko-ugostiteljski centar</w:t>
            </w:r>
          </w:p>
        </w:tc>
        <w:tc>
          <w:tcPr>
            <w:tcW w:w="506" w:type="pct"/>
          </w:tcPr>
          <w:p w14:paraId="50CA1BCB" w14:textId="366D96A7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7499207F" w14:textId="253955D1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31809B9A" w14:textId="239E01E7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 2024. – 2027.</w:t>
            </w:r>
          </w:p>
        </w:tc>
        <w:tc>
          <w:tcPr>
            <w:tcW w:w="495" w:type="pct"/>
          </w:tcPr>
          <w:p w14:paraId="2DDE3957" w14:textId="7FBBBFA0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0C4E0848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0A9D9CF4" w14:textId="77777777" w:rsidR="00C167C7" w:rsidRPr="007631DF" w:rsidRDefault="00C167C7" w:rsidP="0072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B9B05FE" w14:textId="581860EA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. Izgradnja, rekonstrukcija i modernizacija nerazvrstanih cesta </w:t>
            </w:r>
          </w:p>
        </w:tc>
        <w:tc>
          <w:tcPr>
            <w:tcW w:w="903" w:type="pct"/>
          </w:tcPr>
          <w:p w14:paraId="6541DACE" w14:textId="02821E80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Modernizirana ili izgrađena prometna infrastruktura u duljini najmanje 1 km</w:t>
            </w:r>
          </w:p>
        </w:tc>
        <w:tc>
          <w:tcPr>
            <w:tcW w:w="506" w:type="pct"/>
          </w:tcPr>
          <w:p w14:paraId="2A740281" w14:textId="60B34C9E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3F90D765" w14:textId="598F2E07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32A410F0" w14:textId="64E59A35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 2024. – 2027.</w:t>
            </w:r>
          </w:p>
        </w:tc>
        <w:tc>
          <w:tcPr>
            <w:tcW w:w="495" w:type="pct"/>
          </w:tcPr>
          <w:p w14:paraId="5B2A9975" w14:textId="5759D106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1578784D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1B607115" w14:textId="77777777" w:rsidR="00C167C7" w:rsidRPr="007631DF" w:rsidRDefault="00C167C7" w:rsidP="0072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DDEE9B3" w14:textId="62FB7100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 w:rsidR="00D35B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. Izgradnja parkinga</w:t>
            </w:r>
          </w:p>
        </w:tc>
        <w:tc>
          <w:tcPr>
            <w:tcW w:w="903" w:type="pct"/>
          </w:tcPr>
          <w:p w14:paraId="4BB86546" w14:textId="1AE43A5A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Izgrađeno parkiralište</w:t>
            </w:r>
          </w:p>
        </w:tc>
        <w:tc>
          <w:tcPr>
            <w:tcW w:w="506" w:type="pct"/>
          </w:tcPr>
          <w:p w14:paraId="7C1201D2" w14:textId="2BB4B0FE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59DCDBDC" w14:textId="4DF6C3A2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08EB6975" w14:textId="0EBC0302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 w:rsidRPr="0072157A">
              <w:rPr>
                <w:rFonts w:ascii="Times New Roman" w:hAnsi="Times New Roman" w:cs="Times New Roman"/>
                <w:sz w:val="20"/>
                <w:szCs w:val="20"/>
              </w:rPr>
              <w:t xml:space="preserve"> 2024. – 2027.</w:t>
            </w:r>
          </w:p>
        </w:tc>
        <w:tc>
          <w:tcPr>
            <w:tcW w:w="495" w:type="pct"/>
          </w:tcPr>
          <w:p w14:paraId="4A395B82" w14:textId="5DCC1F71" w:rsidR="00C167C7" w:rsidRPr="0072157A" w:rsidRDefault="00C167C7" w:rsidP="0072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57A">
              <w:rPr>
                <w:rFonts w:ascii="Times New Roman" w:hAnsi="Times New Roman" w:cs="Times New Roman"/>
                <w:sz w:val="20"/>
                <w:szCs w:val="20"/>
              </w:rPr>
              <w:t>Izgradnja/ rekonstrukcija</w:t>
            </w:r>
          </w:p>
        </w:tc>
      </w:tr>
      <w:tr w:rsidR="00C167C7" w:rsidRPr="00704C49" w14:paraId="1F4C635D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 w:val="restart"/>
            <w:shd w:val="clear" w:color="auto" w:fill="D9D9D9" w:themeFill="background1" w:themeFillShade="D9"/>
          </w:tcPr>
          <w:p w14:paraId="5236932B" w14:textId="6338E124" w:rsidR="00C167C7" w:rsidRPr="007631DF" w:rsidRDefault="00C167C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 Održivost u upravljanju</w:t>
            </w:r>
          </w:p>
        </w:tc>
        <w:tc>
          <w:tcPr>
            <w:tcW w:w="1169" w:type="pct"/>
          </w:tcPr>
          <w:p w14:paraId="12B8B90F" w14:textId="77777777" w:rsidR="00C167C7" w:rsidRPr="007F12B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2B9">
              <w:rPr>
                <w:rFonts w:ascii="Times New Roman" w:hAnsi="Times New Roman" w:cs="Times New Roman"/>
                <w:sz w:val="20"/>
                <w:szCs w:val="20"/>
              </w:rPr>
              <w:t>2.1.1. Nabava softvera / aplikacija radi digitalizacije poslovanja</w:t>
            </w:r>
          </w:p>
        </w:tc>
        <w:tc>
          <w:tcPr>
            <w:tcW w:w="903" w:type="pct"/>
          </w:tcPr>
          <w:p w14:paraId="53A01F28" w14:textId="77777777" w:rsidR="00C167C7" w:rsidRPr="00B81593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Nabav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ljen</w:t>
            </w: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 xml:space="preserve"> softver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svrhu digitalizacije poslovanja</w:t>
            </w:r>
          </w:p>
        </w:tc>
        <w:tc>
          <w:tcPr>
            <w:tcW w:w="506" w:type="pct"/>
          </w:tcPr>
          <w:p w14:paraId="40D82FE7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40B279C0" w14:textId="77777777" w:rsidR="00C167C7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19F58382" w14:textId="617DCF7F" w:rsidR="00C167C7" w:rsidRPr="007631DF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7AC2D403" w14:textId="77777777" w:rsidR="00C167C7" w:rsidRPr="00704C49" w:rsidRDefault="00C167C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Opremanje</w:t>
            </w:r>
          </w:p>
        </w:tc>
      </w:tr>
      <w:tr w:rsidR="00C167C7" w:rsidRPr="00704C49" w14:paraId="6A98A9EF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02E6BB0A" w14:textId="77777777" w:rsidR="00C167C7" w:rsidRPr="007631DF" w:rsidRDefault="00C167C7" w:rsidP="007F1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8A21106" w14:textId="082A2428" w:rsidR="00C167C7" w:rsidRPr="007F12B9" w:rsidRDefault="00C167C7" w:rsidP="007F1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2B9">
              <w:rPr>
                <w:rFonts w:ascii="Times New Roman" w:hAnsi="Times New Roman" w:cs="Times New Roman"/>
                <w:sz w:val="20"/>
                <w:szCs w:val="20"/>
              </w:rPr>
              <w:t>2.1.2. Nabava softvera / aplikacija radi digitalizacije poslovanja</w:t>
            </w:r>
          </w:p>
        </w:tc>
        <w:tc>
          <w:tcPr>
            <w:tcW w:w="903" w:type="pct"/>
          </w:tcPr>
          <w:p w14:paraId="2C73FB55" w14:textId="53B9BC6A" w:rsidR="00C167C7" w:rsidRPr="007631DF" w:rsidRDefault="00C167C7" w:rsidP="007F1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Nabavljena jedna aplikacija radi digitalizacije poslovanja</w:t>
            </w:r>
          </w:p>
        </w:tc>
        <w:tc>
          <w:tcPr>
            <w:tcW w:w="506" w:type="pct"/>
          </w:tcPr>
          <w:p w14:paraId="787DC8C9" w14:textId="17F11121" w:rsidR="00C167C7" w:rsidRPr="007631DF" w:rsidRDefault="00C167C7" w:rsidP="007F1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0C8CD037" w14:textId="162ACB93" w:rsidR="00C167C7" w:rsidRDefault="00C167C7" w:rsidP="007F1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111C97F0" w14:textId="02D07CCE" w:rsidR="00C167C7" w:rsidRDefault="00C167C7" w:rsidP="007F1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10FD9062" w14:textId="1350995F" w:rsidR="00C167C7" w:rsidRDefault="00C167C7" w:rsidP="007F1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Opremanje</w:t>
            </w:r>
          </w:p>
        </w:tc>
      </w:tr>
      <w:tr w:rsidR="0072157A" w:rsidRPr="00704C49" w14:paraId="2A64F95F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 w:val="restart"/>
            <w:shd w:val="clear" w:color="auto" w:fill="D9D9D9" w:themeFill="background1" w:themeFillShade="D9"/>
          </w:tcPr>
          <w:p w14:paraId="508CAC65" w14:textId="46D4E342" w:rsidR="00610627" w:rsidRPr="007631DF" w:rsidRDefault="00610627" w:rsidP="0043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2.2. Razvoj ljudskih kapaciteta</w:t>
            </w:r>
          </w:p>
        </w:tc>
        <w:tc>
          <w:tcPr>
            <w:tcW w:w="1169" w:type="pct"/>
          </w:tcPr>
          <w:p w14:paraId="3FBE6EB7" w14:textId="77777777" w:rsidR="00610627" w:rsidRPr="00B81593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5820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5820">
              <w:rPr>
                <w:rFonts w:ascii="Times New Roman" w:hAnsi="Times New Roman" w:cs="Times New Roman"/>
                <w:sz w:val="20"/>
                <w:szCs w:val="20"/>
              </w:rPr>
              <w:t>. Edukacija službenika Općine</w:t>
            </w:r>
          </w:p>
        </w:tc>
        <w:tc>
          <w:tcPr>
            <w:tcW w:w="903" w:type="pct"/>
          </w:tcPr>
          <w:p w14:paraId="07AA3C06" w14:textId="77777777" w:rsidR="00610627" w:rsidRPr="00B81593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3B7D">
              <w:rPr>
                <w:rFonts w:ascii="Times New Roman" w:hAnsi="Times New Roman" w:cs="Times New Roman"/>
                <w:sz w:val="20"/>
                <w:szCs w:val="20"/>
              </w:rPr>
              <w:t>Provedene edukacije službenika</w:t>
            </w:r>
          </w:p>
        </w:tc>
        <w:tc>
          <w:tcPr>
            <w:tcW w:w="506" w:type="pct"/>
          </w:tcPr>
          <w:p w14:paraId="28CD67FB" w14:textId="77777777" w:rsidR="00610627" w:rsidRPr="00704C49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3B7D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6B1ACBB1" w14:textId="77777777" w:rsidR="0061062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7E053863" w14:textId="528DA386" w:rsidR="00610627" w:rsidRPr="007631DF" w:rsidRDefault="0022481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29512E2B" w14:textId="77777777" w:rsidR="00610627" w:rsidRPr="00704C49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</w:p>
        </w:tc>
      </w:tr>
      <w:tr w:rsidR="0072157A" w:rsidRPr="00704C49" w14:paraId="1E079061" w14:textId="77777777" w:rsidTr="00C16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Merge/>
            <w:shd w:val="clear" w:color="auto" w:fill="D9D9D9" w:themeFill="background1" w:themeFillShade="D9"/>
          </w:tcPr>
          <w:p w14:paraId="7EBF6B81" w14:textId="77777777" w:rsidR="00610627" w:rsidRPr="007631DF" w:rsidRDefault="00610627" w:rsidP="00435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08C2455" w14:textId="77777777" w:rsidR="00610627" w:rsidRPr="00B81593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1DF">
              <w:rPr>
                <w:rFonts w:ascii="Times New Roman" w:hAnsi="Times New Roman" w:cs="Times New Roman"/>
                <w:sz w:val="20"/>
                <w:szCs w:val="20"/>
              </w:rPr>
              <w:t>2.2.2. Zapošljavanje službenika</w:t>
            </w:r>
          </w:p>
        </w:tc>
        <w:tc>
          <w:tcPr>
            <w:tcW w:w="903" w:type="pct"/>
          </w:tcPr>
          <w:p w14:paraId="6B5A9D14" w14:textId="77777777" w:rsidR="00610627" w:rsidRPr="00B81593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3B7D">
              <w:rPr>
                <w:rFonts w:ascii="Times New Roman" w:hAnsi="Times New Roman" w:cs="Times New Roman"/>
                <w:sz w:val="20"/>
                <w:szCs w:val="20"/>
              </w:rPr>
              <w:t>Zaposleni službenici</w:t>
            </w:r>
          </w:p>
        </w:tc>
        <w:tc>
          <w:tcPr>
            <w:tcW w:w="506" w:type="pct"/>
          </w:tcPr>
          <w:p w14:paraId="0E48FE0E" w14:textId="77777777" w:rsidR="00610627" w:rsidRPr="00704C49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3B7D">
              <w:rPr>
                <w:rFonts w:ascii="Times New Roman" w:hAnsi="Times New Roman" w:cs="Times New Roman"/>
                <w:sz w:val="20"/>
                <w:szCs w:val="20"/>
              </w:rPr>
              <w:t>Općinski načelnik</w:t>
            </w:r>
          </w:p>
        </w:tc>
        <w:tc>
          <w:tcPr>
            <w:tcW w:w="515" w:type="pct"/>
          </w:tcPr>
          <w:p w14:paraId="2147273E" w14:textId="77777777" w:rsidR="00610627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pct"/>
          </w:tcPr>
          <w:p w14:paraId="41B94C4A" w14:textId="5AE59ABE" w:rsidR="00610627" w:rsidRPr="007631DF" w:rsidRDefault="0022481F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Strateški plan Općine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Josipdol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49">
              <w:rPr>
                <w:rFonts w:ascii="Times New Roman" w:hAnsi="Times New Roman" w:cs="Times New Roman"/>
                <w:sz w:val="20"/>
                <w:szCs w:val="20"/>
              </w:rPr>
              <w:t>2024. – 2027.</w:t>
            </w:r>
          </w:p>
        </w:tc>
        <w:tc>
          <w:tcPr>
            <w:tcW w:w="495" w:type="pct"/>
          </w:tcPr>
          <w:p w14:paraId="7CB099C2" w14:textId="77777777" w:rsidR="00610627" w:rsidRPr="00704C49" w:rsidRDefault="00610627" w:rsidP="0043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</w:p>
        </w:tc>
      </w:tr>
    </w:tbl>
    <w:p w14:paraId="5236F53F" w14:textId="77777777" w:rsidR="00704019" w:rsidRPr="00723C5C" w:rsidRDefault="00704019" w:rsidP="00723C5C">
      <w:pPr>
        <w:jc w:val="both"/>
        <w:rPr>
          <w:rFonts w:ascii="Times New Roman" w:hAnsi="Times New Roman" w:cs="Times New Roman"/>
        </w:rPr>
      </w:pPr>
    </w:p>
    <w:p w14:paraId="1DD4B259" w14:textId="77777777" w:rsidR="00C167C7" w:rsidRDefault="00C167C7" w:rsidP="001938BF">
      <w:pPr>
        <w:jc w:val="both"/>
        <w:rPr>
          <w:rFonts w:ascii="Times New Roman" w:hAnsi="Times New Roman" w:cs="Times New Roman"/>
          <w:b/>
          <w:bCs/>
          <w:i/>
          <w:iCs/>
        </w:rPr>
        <w:sectPr w:rsidR="00C167C7" w:rsidSect="00610627">
          <w:headerReference w:type="default" r:id="rId1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15783C2" w14:textId="219E02C6" w:rsidR="00B167B4" w:rsidRDefault="00C167C7" w:rsidP="00C167C7">
      <w:pPr>
        <w:pStyle w:val="Naslov1"/>
      </w:pPr>
      <w:bookmarkStart w:id="7" w:name="_Toc176445634"/>
      <w:r>
        <w:lastRenderedPageBreak/>
        <w:t>Primjer tablice operativnih rizika</w:t>
      </w:r>
      <w:bookmarkEnd w:id="7"/>
    </w:p>
    <w:p w14:paraId="5083012A" w14:textId="77777777" w:rsidR="00C167C7" w:rsidRDefault="00C167C7" w:rsidP="00C167C7"/>
    <w:tbl>
      <w:tblPr>
        <w:tblStyle w:val="Reetkatablice"/>
        <w:tblW w:w="9209" w:type="dxa"/>
        <w:jc w:val="center"/>
        <w:tblLook w:val="04A0" w:firstRow="1" w:lastRow="0" w:firstColumn="1" w:lastColumn="0" w:noHBand="0" w:noVBand="1"/>
      </w:tblPr>
      <w:tblGrid>
        <w:gridCol w:w="672"/>
        <w:gridCol w:w="1916"/>
        <w:gridCol w:w="1127"/>
        <w:gridCol w:w="1050"/>
        <w:gridCol w:w="1005"/>
        <w:gridCol w:w="1246"/>
        <w:gridCol w:w="1250"/>
        <w:gridCol w:w="1172"/>
        <w:gridCol w:w="1013"/>
      </w:tblGrid>
      <w:tr w:rsidR="006213D2" w:rsidRPr="000862CB" w14:paraId="3F475688" w14:textId="77777777" w:rsidTr="006213D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C758E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Rizik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689D9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Vrsta</w:t>
            </w:r>
          </w:p>
          <w:p w14:paraId="47F32BB0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Strateški/operativni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FE151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Opis rizika</w:t>
            </w:r>
          </w:p>
          <w:p w14:paraId="65D3CD38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(uzrok i posljedice)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74D3A9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Ukupna izloženost riziku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8A69A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Faktor rizičnosti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C423B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Područje utjecaja rizika i procijenjeni financijski učinci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959492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Mjere za ublažavanje rizika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1754A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Odgovorne osobe za provedu mjera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AD5FF7" w14:textId="77777777" w:rsidR="006213D2" w:rsidRPr="006213D2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3D2">
              <w:rPr>
                <w:rFonts w:ascii="Times New Roman" w:hAnsi="Times New Roman"/>
                <w:b/>
                <w:sz w:val="20"/>
                <w:szCs w:val="20"/>
              </w:rPr>
              <w:t>Rok provedbe mjera</w:t>
            </w:r>
          </w:p>
        </w:tc>
      </w:tr>
      <w:tr w:rsidR="006213D2" w:rsidRPr="000862CB" w14:paraId="1DF399A0" w14:textId="77777777" w:rsidTr="006213D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40B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BC28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3349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2873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8EB5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81CE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A3AF" w14:textId="77777777" w:rsidR="006213D2" w:rsidRPr="000862CB" w:rsidRDefault="006213D2" w:rsidP="00435D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77C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E413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13D2" w:rsidRPr="000862CB" w14:paraId="37C78651" w14:textId="77777777" w:rsidTr="006213D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581B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DA80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068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2CE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1754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7BA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159E" w14:textId="77777777" w:rsidR="006213D2" w:rsidRPr="000862CB" w:rsidRDefault="006213D2" w:rsidP="00435D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06F9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740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13D2" w:rsidRPr="000862CB" w14:paraId="793A3C3B" w14:textId="77777777" w:rsidTr="006213D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2C3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2BAA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F717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217F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CD72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4CC1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6BF" w14:textId="77777777" w:rsidR="006213D2" w:rsidRPr="000862CB" w:rsidRDefault="006213D2" w:rsidP="00435D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971C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F254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13D2" w:rsidRPr="000862CB" w14:paraId="1DBCF6B2" w14:textId="77777777" w:rsidTr="006213D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9AB8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6547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5DD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7DA8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5EDD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0D0B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0C9" w14:textId="77777777" w:rsidR="006213D2" w:rsidRPr="000862CB" w:rsidRDefault="006213D2" w:rsidP="00435D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84EE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63FF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13D2" w:rsidRPr="000862CB" w14:paraId="21D5F580" w14:textId="77777777" w:rsidTr="006213D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C1F5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628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83A4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EC84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7CC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10C4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F902" w14:textId="77777777" w:rsidR="006213D2" w:rsidRPr="000862CB" w:rsidRDefault="006213D2" w:rsidP="00435D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857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40E9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13D2" w:rsidRPr="000862CB" w14:paraId="112F4C79" w14:textId="77777777" w:rsidTr="006213D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F496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E41B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979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9A23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E683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976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B6F6" w14:textId="77777777" w:rsidR="006213D2" w:rsidRPr="000862CB" w:rsidRDefault="006213D2" w:rsidP="00435D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AED8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623" w14:textId="77777777" w:rsidR="006213D2" w:rsidRPr="000862CB" w:rsidRDefault="006213D2" w:rsidP="00435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7F61569" w14:textId="77777777" w:rsidR="00C167C7" w:rsidRPr="00C167C7" w:rsidRDefault="00C167C7" w:rsidP="00C167C7"/>
    <w:sectPr w:rsidR="00C167C7" w:rsidRPr="00C167C7" w:rsidSect="00C167C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C93EE" w14:textId="77777777" w:rsidR="00DF0D25" w:rsidRDefault="00DF0D25" w:rsidP="0041579A">
      <w:pPr>
        <w:spacing w:after="0" w:line="240" w:lineRule="auto"/>
      </w:pPr>
      <w:r>
        <w:separator/>
      </w:r>
    </w:p>
  </w:endnote>
  <w:endnote w:type="continuationSeparator" w:id="0">
    <w:p w14:paraId="47A30D87" w14:textId="77777777" w:rsidR="00DF0D25" w:rsidRDefault="00DF0D25" w:rsidP="0041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1352723"/>
      <w:docPartObj>
        <w:docPartGallery w:val="Page Numbers (Bottom of Page)"/>
        <w:docPartUnique/>
      </w:docPartObj>
    </w:sdtPr>
    <w:sdtEndPr/>
    <w:sdtContent>
      <w:p w14:paraId="7A7D2028" w14:textId="6416441E" w:rsidR="003F63A4" w:rsidRDefault="003F63A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D7AF76" w14:textId="77777777" w:rsidR="003F63A4" w:rsidRDefault="003F63A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8084868"/>
      <w:docPartObj>
        <w:docPartGallery w:val="Page Numbers (Bottom of Page)"/>
        <w:docPartUnique/>
      </w:docPartObj>
    </w:sdtPr>
    <w:sdtEndPr/>
    <w:sdtContent>
      <w:p w14:paraId="08CD3B1B" w14:textId="396CBB80" w:rsidR="003F63A4" w:rsidRDefault="003F63A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13D92" w14:textId="118DA223" w:rsidR="003F63A4" w:rsidRDefault="003F63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42D94" w14:textId="77777777" w:rsidR="00DF0D25" w:rsidRDefault="00DF0D25" w:rsidP="0041579A">
      <w:pPr>
        <w:spacing w:after="0" w:line="240" w:lineRule="auto"/>
      </w:pPr>
      <w:r>
        <w:separator/>
      </w:r>
    </w:p>
  </w:footnote>
  <w:footnote w:type="continuationSeparator" w:id="0">
    <w:p w14:paraId="357836C6" w14:textId="77777777" w:rsidR="00DF0D25" w:rsidRDefault="00DF0D25" w:rsidP="0041579A">
      <w:pPr>
        <w:spacing w:after="0" w:line="240" w:lineRule="auto"/>
      </w:pPr>
      <w:r>
        <w:continuationSeparator/>
      </w:r>
    </w:p>
  </w:footnote>
  <w:footnote w:id="1">
    <w:p w14:paraId="1C7C3E6E" w14:textId="77777777" w:rsidR="0041579A" w:rsidRPr="00427CC0" w:rsidRDefault="0041579A" w:rsidP="0041579A">
      <w:pPr>
        <w:pStyle w:val="Tekstfusnote"/>
        <w:jc w:val="both"/>
        <w:rPr>
          <w:rFonts w:ascii="Times New Roman" w:hAnsi="Times New Roman" w:cs="Times New Roman"/>
          <w:sz w:val="16"/>
          <w:szCs w:val="16"/>
        </w:rPr>
      </w:pPr>
      <w:r w:rsidRPr="00427CC0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427CC0">
        <w:rPr>
          <w:rFonts w:ascii="Times New Roman" w:hAnsi="Times New Roman" w:cs="Times New Roman"/>
          <w:sz w:val="16"/>
          <w:szCs w:val="16"/>
        </w:rPr>
        <w:t xml:space="preserve"> </w:t>
      </w:r>
      <w:r w:rsidRPr="00427CC0">
        <w:rPr>
          <w:rStyle w:val="normaltextru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Ministarstvo financija (2019)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7077FE">
        <w:rPr>
          <w:rFonts w:ascii="Times New Roman" w:hAnsi="Times New Roman" w:cs="Times New Roman"/>
          <w:sz w:val="16"/>
          <w:szCs w:val="16"/>
        </w:rPr>
        <w:t xml:space="preserve"> Priručnik o sustavu unutarnjih </w:t>
      </w:r>
      <w:r>
        <w:rPr>
          <w:rFonts w:ascii="Times New Roman" w:hAnsi="Times New Roman" w:cs="Times New Roman"/>
          <w:sz w:val="16"/>
          <w:szCs w:val="16"/>
        </w:rPr>
        <w:t>kontrola za korisnike proračuna</w:t>
      </w:r>
    </w:p>
  </w:footnote>
  <w:footnote w:id="2">
    <w:p w14:paraId="6573C326" w14:textId="77777777" w:rsidR="0041579A" w:rsidRPr="00427CC0" w:rsidRDefault="0041579A" w:rsidP="0041579A">
      <w:pPr>
        <w:pStyle w:val="Tekstfusnote"/>
        <w:jc w:val="both"/>
        <w:rPr>
          <w:rFonts w:ascii="Times New Roman" w:hAnsi="Times New Roman" w:cs="Times New Roman"/>
          <w:sz w:val="16"/>
          <w:szCs w:val="16"/>
        </w:rPr>
      </w:pPr>
      <w:r w:rsidRPr="00427CC0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427CC0">
        <w:rPr>
          <w:rFonts w:ascii="Times New Roman" w:hAnsi="Times New Roman" w:cs="Times New Roman"/>
          <w:sz w:val="16"/>
          <w:szCs w:val="16"/>
        </w:rPr>
        <w:t xml:space="preserve"> </w:t>
      </w:r>
      <w:r w:rsidRPr="00427CC0">
        <w:rPr>
          <w:rFonts w:ascii="Times New Roman" w:hAnsi="Times New Roman" w:cs="Times New Roman"/>
          <w:sz w:val="16"/>
          <w:szCs w:val="16"/>
        </w:rPr>
        <w:t>Zakon o sustavu unutarnjih kontrola u javnom sektoru</w:t>
      </w:r>
      <w:r>
        <w:rPr>
          <w:rFonts w:ascii="Times New Roman" w:hAnsi="Times New Roman" w:cs="Times New Roman"/>
          <w:sz w:val="16"/>
          <w:szCs w:val="16"/>
        </w:rPr>
        <w:t>, Narodne novine br.</w:t>
      </w:r>
      <w:r w:rsidRPr="00427CC0">
        <w:rPr>
          <w:rFonts w:ascii="Times New Roman" w:hAnsi="Times New Roman" w:cs="Times New Roman"/>
          <w:sz w:val="16"/>
          <w:szCs w:val="16"/>
        </w:rPr>
        <w:t xml:space="preserve"> 78/15, 102/19.</w:t>
      </w:r>
    </w:p>
  </w:footnote>
  <w:footnote w:id="3">
    <w:p w14:paraId="251263B2" w14:textId="77777777" w:rsidR="0041579A" w:rsidRPr="007077FE" w:rsidRDefault="0041579A" w:rsidP="0041579A">
      <w:pPr>
        <w:pStyle w:val="Tekstfusnote"/>
        <w:jc w:val="both"/>
      </w:pPr>
      <w:r w:rsidRPr="00427CC0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427CC0">
        <w:rPr>
          <w:rFonts w:ascii="Times New Roman" w:hAnsi="Times New Roman" w:cs="Times New Roman"/>
          <w:sz w:val="16"/>
          <w:szCs w:val="16"/>
        </w:rPr>
        <w:t xml:space="preserve"> </w:t>
      </w:r>
      <w:r w:rsidRPr="00427CC0">
        <w:rPr>
          <w:rFonts w:ascii="Times New Roman" w:hAnsi="Times New Roman" w:cs="Times New Roman"/>
          <w:sz w:val="16"/>
          <w:szCs w:val="16"/>
        </w:rPr>
        <w:t>Ministarstvo financija (2019</w:t>
      </w:r>
      <w:r>
        <w:rPr>
          <w:rFonts w:ascii="Times New Roman" w:hAnsi="Times New Roman" w:cs="Times New Roman"/>
          <w:sz w:val="16"/>
          <w:szCs w:val="16"/>
        </w:rPr>
        <w:t>),</w:t>
      </w:r>
      <w:r w:rsidRPr="007077FE">
        <w:rPr>
          <w:rFonts w:ascii="Times New Roman" w:hAnsi="Times New Roman" w:cs="Times New Roman"/>
          <w:sz w:val="16"/>
          <w:szCs w:val="16"/>
        </w:rPr>
        <w:t xml:space="preserve"> Priručnik o sustavu unutarnjih </w:t>
      </w:r>
      <w:r>
        <w:rPr>
          <w:rFonts w:ascii="Times New Roman" w:hAnsi="Times New Roman" w:cs="Times New Roman"/>
          <w:sz w:val="16"/>
          <w:szCs w:val="16"/>
        </w:rPr>
        <w:t>kontrola za korisnike proračuna</w:t>
      </w:r>
    </w:p>
  </w:footnote>
  <w:footnote w:id="4">
    <w:p w14:paraId="4D8763CD" w14:textId="77777777" w:rsidR="0041579A" w:rsidRPr="001D19D7" w:rsidRDefault="0041579A" w:rsidP="0041579A">
      <w:pPr>
        <w:pStyle w:val="Tekstfusnote"/>
        <w:jc w:val="both"/>
        <w:rPr>
          <w:rFonts w:ascii="Times New Roman" w:hAnsi="Times New Roman" w:cs="Times New Roman"/>
          <w:sz w:val="16"/>
          <w:szCs w:val="16"/>
        </w:rPr>
      </w:pPr>
      <w:r w:rsidRPr="001D19D7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1D19D7">
        <w:rPr>
          <w:rFonts w:ascii="Times New Roman" w:hAnsi="Times New Roman" w:cs="Times New Roman"/>
          <w:sz w:val="16"/>
          <w:szCs w:val="16"/>
        </w:rPr>
        <w:t xml:space="preserve"> </w:t>
      </w:r>
      <w:bookmarkStart w:id="3" w:name="_Hlk165980573"/>
      <w:r w:rsidRPr="001D19D7">
        <w:rPr>
          <w:rFonts w:ascii="Times New Roman" w:hAnsi="Times New Roman" w:cs="Times New Roman"/>
          <w:sz w:val="16"/>
          <w:szCs w:val="16"/>
        </w:rPr>
        <w:t>Zakon o sustavu unutarnjih kontrola u javnom sektoru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1D19D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Narodne novine</w:t>
      </w:r>
      <w:r w:rsidRPr="001D19D7">
        <w:rPr>
          <w:rFonts w:ascii="Times New Roman" w:hAnsi="Times New Roman" w:cs="Times New Roman"/>
          <w:sz w:val="16"/>
          <w:szCs w:val="16"/>
        </w:rPr>
        <w:t xml:space="preserve"> br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19D7">
        <w:rPr>
          <w:rFonts w:ascii="Times New Roman" w:hAnsi="Times New Roman" w:cs="Times New Roman"/>
          <w:sz w:val="16"/>
          <w:szCs w:val="16"/>
        </w:rPr>
        <w:t xml:space="preserve"> 78/15, 102/19</w:t>
      </w:r>
      <w:bookmarkEnd w:id="3"/>
    </w:p>
  </w:footnote>
  <w:footnote w:id="5">
    <w:p w14:paraId="5E0C9BE4" w14:textId="77777777" w:rsidR="0041579A" w:rsidRPr="001D19D7" w:rsidRDefault="0041579A" w:rsidP="0041579A">
      <w:pPr>
        <w:pStyle w:val="Tekstfusnote"/>
        <w:jc w:val="both"/>
        <w:rPr>
          <w:rFonts w:ascii="Times New Roman" w:hAnsi="Times New Roman" w:cs="Times New Roman"/>
          <w:sz w:val="16"/>
          <w:szCs w:val="16"/>
        </w:rPr>
      </w:pPr>
      <w:r w:rsidRPr="001D19D7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1D19D7">
        <w:rPr>
          <w:rFonts w:ascii="Times New Roman" w:hAnsi="Times New Roman" w:cs="Times New Roman"/>
          <w:sz w:val="16"/>
          <w:szCs w:val="16"/>
        </w:rPr>
        <w:t xml:space="preserve"> </w:t>
      </w:r>
      <w:r w:rsidRPr="001D19D7">
        <w:rPr>
          <w:rFonts w:ascii="Times New Roman" w:hAnsi="Times New Roman" w:cs="Times New Roman"/>
          <w:sz w:val="16"/>
          <w:szCs w:val="16"/>
        </w:rPr>
        <w:t>Zakon o sustavu unutarnjih kontrola u javnom sektoru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1D19D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Narodne novine</w:t>
      </w:r>
      <w:r w:rsidRPr="001D19D7">
        <w:rPr>
          <w:rFonts w:ascii="Times New Roman" w:hAnsi="Times New Roman" w:cs="Times New Roman"/>
          <w:sz w:val="16"/>
          <w:szCs w:val="16"/>
        </w:rPr>
        <w:t xml:space="preserve"> br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19D7">
        <w:rPr>
          <w:rFonts w:ascii="Times New Roman" w:hAnsi="Times New Roman" w:cs="Times New Roman"/>
          <w:sz w:val="16"/>
          <w:szCs w:val="16"/>
        </w:rPr>
        <w:t xml:space="preserve"> 78/2015, 102/19.</w:t>
      </w:r>
    </w:p>
  </w:footnote>
  <w:footnote w:id="6">
    <w:p w14:paraId="24C573AA" w14:textId="77777777" w:rsidR="0041579A" w:rsidRPr="001D19D7" w:rsidRDefault="0041579A" w:rsidP="0041579A">
      <w:pPr>
        <w:pStyle w:val="Tekstfusnote"/>
        <w:jc w:val="both"/>
        <w:rPr>
          <w:rFonts w:ascii="Times New Roman" w:hAnsi="Times New Roman" w:cs="Times New Roman"/>
          <w:sz w:val="16"/>
          <w:szCs w:val="16"/>
        </w:rPr>
      </w:pPr>
      <w:r w:rsidRPr="001D19D7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1D19D7">
        <w:rPr>
          <w:rFonts w:ascii="Times New Roman" w:hAnsi="Times New Roman" w:cs="Times New Roman"/>
          <w:sz w:val="16"/>
          <w:szCs w:val="16"/>
        </w:rPr>
        <w:t xml:space="preserve"> </w:t>
      </w:r>
      <w:r w:rsidRPr="001D19D7">
        <w:rPr>
          <w:rFonts w:ascii="Times New Roman" w:hAnsi="Times New Roman" w:cs="Times New Roman"/>
          <w:sz w:val="16"/>
          <w:szCs w:val="16"/>
        </w:rPr>
        <w:t>Pravilnik o sustavu unutarnjih kontrola u javnom sektoru</w:t>
      </w:r>
      <w:r>
        <w:rPr>
          <w:rFonts w:ascii="Times New Roman" w:hAnsi="Times New Roman" w:cs="Times New Roman"/>
          <w:sz w:val="16"/>
          <w:szCs w:val="16"/>
        </w:rPr>
        <w:t>, Narodne novine, br.</w:t>
      </w:r>
      <w:r w:rsidRPr="001D19D7">
        <w:rPr>
          <w:rFonts w:ascii="Times New Roman" w:hAnsi="Times New Roman" w:cs="Times New Roman"/>
          <w:sz w:val="16"/>
          <w:szCs w:val="16"/>
        </w:rPr>
        <w:t xml:space="preserve"> 58/16   </w:t>
      </w:r>
    </w:p>
  </w:footnote>
  <w:footnote w:id="7">
    <w:p w14:paraId="45F30192" w14:textId="77777777" w:rsidR="0041579A" w:rsidRPr="007077FE" w:rsidRDefault="0041579A" w:rsidP="0041579A">
      <w:pPr>
        <w:pStyle w:val="Tekstfusnote"/>
        <w:jc w:val="both"/>
      </w:pPr>
      <w:r w:rsidRPr="001D19D7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1D19D7">
        <w:rPr>
          <w:rFonts w:ascii="Times New Roman" w:hAnsi="Times New Roman" w:cs="Times New Roman"/>
          <w:sz w:val="16"/>
          <w:szCs w:val="16"/>
        </w:rPr>
        <w:t xml:space="preserve"> </w:t>
      </w:r>
      <w:r w:rsidRPr="001D19D7">
        <w:rPr>
          <w:rFonts w:ascii="Times New Roman" w:hAnsi="Times New Roman" w:cs="Times New Roman"/>
          <w:sz w:val="16"/>
          <w:szCs w:val="16"/>
        </w:rPr>
        <w:t>Pravilnik o unutarnjoj reviziji u javnom sektoru</w:t>
      </w:r>
      <w:r>
        <w:rPr>
          <w:rFonts w:ascii="Times New Roman" w:hAnsi="Times New Roman" w:cs="Times New Roman"/>
          <w:sz w:val="16"/>
          <w:szCs w:val="16"/>
        </w:rPr>
        <w:t xml:space="preserve">, Narodne novine, br. </w:t>
      </w:r>
      <w:r w:rsidRPr="001D19D7">
        <w:rPr>
          <w:rFonts w:ascii="Times New Roman" w:hAnsi="Times New Roman" w:cs="Times New Roman"/>
          <w:sz w:val="16"/>
          <w:szCs w:val="16"/>
        </w:rPr>
        <w:t>42/16, 77/19</w:t>
      </w:r>
    </w:p>
  </w:footnote>
  <w:footnote w:id="8">
    <w:p w14:paraId="16901C74" w14:textId="77777777" w:rsidR="0041579A" w:rsidRPr="00585CCB" w:rsidRDefault="0041579A" w:rsidP="0041579A">
      <w:pPr>
        <w:pStyle w:val="Tekstfusnote"/>
        <w:rPr>
          <w:rFonts w:ascii="Times New Roman" w:hAnsi="Times New Roman" w:cs="Times New Roman"/>
          <w:sz w:val="16"/>
          <w:szCs w:val="16"/>
        </w:rPr>
      </w:pPr>
      <w:r w:rsidRPr="00585CCB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585CCB">
        <w:rPr>
          <w:rFonts w:ascii="Times New Roman" w:hAnsi="Times New Roman" w:cs="Times New Roman"/>
          <w:sz w:val="16"/>
          <w:szCs w:val="16"/>
        </w:rPr>
        <w:t xml:space="preserve"> </w:t>
      </w:r>
      <w:r w:rsidRPr="00585CCB">
        <w:rPr>
          <w:rFonts w:ascii="Times New Roman" w:hAnsi="Times New Roman" w:cs="Times New Roman"/>
          <w:sz w:val="16"/>
          <w:szCs w:val="16"/>
        </w:rPr>
        <w:t>Ministarstvo financija (2019). Priručnik o sustavu unutarnjih kontrola za korisnike proračuna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A0C3" w14:textId="77777777" w:rsidR="003F63A4" w:rsidRDefault="003F63A4">
    <w:pPr>
      <w:pStyle w:val="Zaglavlje"/>
    </w:pPr>
    <w:r w:rsidRPr="00FB4BAA">
      <w:rPr>
        <w:rFonts w:ascii="Times New Roman" w:hAnsi="Times New Roman" w:cs="Times New Roman"/>
        <w:noProof/>
        <w:shd w:val="clear" w:color="auto" w:fill="FFFFFF"/>
      </w:rPr>
      <w:drawing>
        <wp:anchor distT="0" distB="0" distL="114300" distR="114300" simplePos="0" relativeHeight="251667456" behindDoc="0" locked="0" layoutInCell="1" allowOverlap="1" wp14:anchorId="2E690D37" wp14:editId="0F2CCF8D">
          <wp:simplePos x="0" y="0"/>
          <wp:positionH relativeFrom="column">
            <wp:posOffset>4874471</wp:posOffset>
          </wp:positionH>
          <wp:positionV relativeFrom="paragraph">
            <wp:posOffset>-410422</wp:posOffset>
          </wp:positionV>
          <wp:extent cx="1616710" cy="756920"/>
          <wp:effectExtent l="0" t="0" r="2540" b="5080"/>
          <wp:wrapSquare wrapText="bothSides"/>
          <wp:docPr id="393904940" name="Slika 1" descr="Slika na kojoj se prikazuje logotip, tekst, ukrasni isječci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647567" name="Slika 1" descr="Slika na kojoj se prikazuje logotip, tekst, ukrasni isječci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788AC" w14:textId="26D22F01" w:rsidR="003F63A4" w:rsidRDefault="003F63A4">
    <w:pPr>
      <w:pStyle w:val="Zaglavlje"/>
    </w:pPr>
    <w:r w:rsidRPr="00FB4BAA">
      <w:rPr>
        <w:rFonts w:ascii="Times New Roman" w:hAnsi="Times New Roman" w:cs="Times New Roman"/>
        <w:noProof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2693161D" wp14:editId="13DE16B5">
          <wp:simplePos x="0" y="0"/>
          <wp:positionH relativeFrom="column">
            <wp:posOffset>7884160</wp:posOffset>
          </wp:positionH>
          <wp:positionV relativeFrom="paragraph">
            <wp:posOffset>-410210</wp:posOffset>
          </wp:positionV>
          <wp:extent cx="1616710" cy="756920"/>
          <wp:effectExtent l="0" t="0" r="2540" b="5080"/>
          <wp:wrapSquare wrapText="bothSides"/>
          <wp:docPr id="449570399" name="Slika 1" descr="Slika na kojoj se prikazuje logotip, tekst, ukrasni isječci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647567" name="Slika 1" descr="Slika na kojoj se prikazuje logotip, tekst, ukrasni isječci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60971" w14:textId="6862081C" w:rsidR="003F63A4" w:rsidRDefault="003F63A4">
    <w:pPr>
      <w:pStyle w:val="Zaglavlje"/>
    </w:pPr>
    <w:r w:rsidRPr="00FB4BAA">
      <w:rPr>
        <w:rFonts w:ascii="Times New Roman" w:hAnsi="Times New Roman" w:cs="Times New Roman"/>
        <w:noProof/>
        <w:shd w:val="clear" w:color="auto" w:fill="FFFFFF"/>
      </w:rPr>
      <w:drawing>
        <wp:anchor distT="0" distB="0" distL="114300" distR="114300" simplePos="0" relativeHeight="251665408" behindDoc="0" locked="0" layoutInCell="1" allowOverlap="1" wp14:anchorId="013AC3B9" wp14:editId="27DCB304">
          <wp:simplePos x="0" y="0"/>
          <wp:positionH relativeFrom="column">
            <wp:posOffset>4889500</wp:posOffset>
          </wp:positionH>
          <wp:positionV relativeFrom="paragraph">
            <wp:posOffset>-407035</wp:posOffset>
          </wp:positionV>
          <wp:extent cx="1616710" cy="756920"/>
          <wp:effectExtent l="0" t="0" r="2540" b="5080"/>
          <wp:wrapSquare wrapText="bothSides"/>
          <wp:docPr id="814868429" name="Slika 1" descr="Slika na kojoj se prikazuje logotip, tekst, ukrasni isječci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647567" name="Slika 1" descr="Slika na kojoj se prikazuje logotip, tekst, ukrasni isječci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BAA">
      <w:rPr>
        <w:rFonts w:ascii="Times New Roman" w:hAnsi="Times New Roman" w:cs="Times New Roman"/>
        <w:noProof/>
        <w:shd w:val="clear" w:color="auto" w:fill="FFFFFF"/>
      </w:rPr>
      <w:drawing>
        <wp:anchor distT="0" distB="0" distL="114300" distR="114300" simplePos="0" relativeHeight="251663360" behindDoc="0" locked="0" layoutInCell="1" allowOverlap="1" wp14:anchorId="68B522DE" wp14:editId="0807915E">
          <wp:simplePos x="0" y="0"/>
          <wp:positionH relativeFrom="column">
            <wp:posOffset>7884160</wp:posOffset>
          </wp:positionH>
          <wp:positionV relativeFrom="paragraph">
            <wp:posOffset>-410210</wp:posOffset>
          </wp:positionV>
          <wp:extent cx="1616710" cy="756920"/>
          <wp:effectExtent l="0" t="0" r="2540" b="5080"/>
          <wp:wrapSquare wrapText="bothSides"/>
          <wp:docPr id="387443759" name="Slika 1" descr="Slika na kojoj se prikazuje logotip, tekst, ukrasni isječci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647567" name="Slika 1" descr="Slika na kojoj se prikazuje logotip, tekst, ukrasni isječci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3EDA"/>
    <w:multiLevelType w:val="hybridMultilevel"/>
    <w:tmpl w:val="F3047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89F"/>
    <w:multiLevelType w:val="hybridMultilevel"/>
    <w:tmpl w:val="9FD06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1F0D"/>
    <w:multiLevelType w:val="multilevel"/>
    <w:tmpl w:val="FB7C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A0647"/>
    <w:multiLevelType w:val="hybridMultilevel"/>
    <w:tmpl w:val="22D6F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3630"/>
    <w:multiLevelType w:val="hybridMultilevel"/>
    <w:tmpl w:val="2A320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5383B"/>
    <w:multiLevelType w:val="multilevel"/>
    <w:tmpl w:val="FBFC7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64EBF"/>
    <w:multiLevelType w:val="multilevel"/>
    <w:tmpl w:val="53AC6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C5F75"/>
    <w:multiLevelType w:val="multilevel"/>
    <w:tmpl w:val="C142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FE410C"/>
    <w:multiLevelType w:val="multilevel"/>
    <w:tmpl w:val="D2C46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F549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DB4A16"/>
    <w:multiLevelType w:val="hybridMultilevel"/>
    <w:tmpl w:val="0A5240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C4C0C"/>
    <w:multiLevelType w:val="multilevel"/>
    <w:tmpl w:val="42A8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D36A5"/>
    <w:multiLevelType w:val="multilevel"/>
    <w:tmpl w:val="2744C1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30D55"/>
    <w:multiLevelType w:val="hybridMultilevel"/>
    <w:tmpl w:val="3DB0F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41271"/>
    <w:multiLevelType w:val="multilevel"/>
    <w:tmpl w:val="6D9C6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8661E0"/>
    <w:multiLevelType w:val="multilevel"/>
    <w:tmpl w:val="939EA0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3727B"/>
    <w:multiLevelType w:val="multilevel"/>
    <w:tmpl w:val="A480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9E30D9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2B57FC0"/>
    <w:multiLevelType w:val="hybridMultilevel"/>
    <w:tmpl w:val="772C4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41865"/>
    <w:multiLevelType w:val="multilevel"/>
    <w:tmpl w:val="2836F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6C7B6E"/>
    <w:multiLevelType w:val="multilevel"/>
    <w:tmpl w:val="1E6671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8439A"/>
    <w:multiLevelType w:val="multilevel"/>
    <w:tmpl w:val="4DECA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170076">
    <w:abstractNumId w:val="16"/>
  </w:num>
  <w:num w:numId="2" w16cid:durableId="1279987429">
    <w:abstractNumId w:val="8"/>
  </w:num>
  <w:num w:numId="3" w16cid:durableId="959992643">
    <w:abstractNumId w:val="10"/>
  </w:num>
  <w:num w:numId="4" w16cid:durableId="206338514">
    <w:abstractNumId w:val="18"/>
  </w:num>
  <w:num w:numId="5" w16cid:durableId="1342926388">
    <w:abstractNumId w:val="13"/>
  </w:num>
  <w:num w:numId="6" w16cid:durableId="1345324195">
    <w:abstractNumId w:val="6"/>
  </w:num>
  <w:num w:numId="7" w16cid:durableId="2076664727">
    <w:abstractNumId w:val="14"/>
  </w:num>
  <w:num w:numId="8" w16cid:durableId="1020546641">
    <w:abstractNumId w:val="5"/>
  </w:num>
  <w:num w:numId="9" w16cid:durableId="2053191454">
    <w:abstractNumId w:val="20"/>
  </w:num>
  <w:num w:numId="10" w16cid:durableId="1891377664">
    <w:abstractNumId w:val="19"/>
  </w:num>
  <w:num w:numId="11" w16cid:durableId="922496790">
    <w:abstractNumId w:val="11"/>
  </w:num>
  <w:num w:numId="12" w16cid:durableId="2136294264">
    <w:abstractNumId w:val="7"/>
  </w:num>
  <w:num w:numId="13" w16cid:durableId="1239167397">
    <w:abstractNumId w:val="2"/>
  </w:num>
  <w:num w:numId="14" w16cid:durableId="1116219877">
    <w:abstractNumId w:val="15"/>
  </w:num>
  <w:num w:numId="15" w16cid:durableId="1213349328">
    <w:abstractNumId w:val="1"/>
  </w:num>
  <w:num w:numId="16" w16cid:durableId="534856222">
    <w:abstractNumId w:val="9"/>
  </w:num>
  <w:num w:numId="17" w16cid:durableId="1369531228">
    <w:abstractNumId w:val="0"/>
  </w:num>
  <w:num w:numId="18" w16cid:durableId="511527330">
    <w:abstractNumId w:val="4"/>
  </w:num>
  <w:num w:numId="19" w16cid:durableId="1092161415">
    <w:abstractNumId w:val="17"/>
  </w:num>
  <w:num w:numId="20" w16cid:durableId="47457610">
    <w:abstractNumId w:val="12"/>
  </w:num>
  <w:num w:numId="21" w16cid:durableId="184898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EF"/>
    <w:rsid w:val="0002299F"/>
    <w:rsid w:val="000E1D56"/>
    <w:rsid w:val="000F0A15"/>
    <w:rsid w:val="0010209A"/>
    <w:rsid w:val="00102EE8"/>
    <w:rsid w:val="00147034"/>
    <w:rsid w:val="001938BF"/>
    <w:rsid w:val="001B5755"/>
    <w:rsid w:val="001D017C"/>
    <w:rsid w:val="001D201B"/>
    <w:rsid w:val="001F3B88"/>
    <w:rsid w:val="0022481F"/>
    <w:rsid w:val="00236B7F"/>
    <w:rsid w:val="00243A77"/>
    <w:rsid w:val="00257F11"/>
    <w:rsid w:val="002E118F"/>
    <w:rsid w:val="002E6C15"/>
    <w:rsid w:val="00344068"/>
    <w:rsid w:val="0035170F"/>
    <w:rsid w:val="00390B7D"/>
    <w:rsid w:val="003A0079"/>
    <w:rsid w:val="003D6B27"/>
    <w:rsid w:val="003F63A4"/>
    <w:rsid w:val="00415625"/>
    <w:rsid w:val="0041579A"/>
    <w:rsid w:val="00433F3E"/>
    <w:rsid w:val="0046240C"/>
    <w:rsid w:val="004A4972"/>
    <w:rsid w:val="004C7C68"/>
    <w:rsid w:val="004F1B9F"/>
    <w:rsid w:val="00585CCB"/>
    <w:rsid w:val="00592728"/>
    <w:rsid w:val="00594526"/>
    <w:rsid w:val="005C6B80"/>
    <w:rsid w:val="005D15A3"/>
    <w:rsid w:val="00610627"/>
    <w:rsid w:val="006170BC"/>
    <w:rsid w:val="00617404"/>
    <w:rsid w:val="006213D2"/>
    <w:rsid w:val="00621DCD"/>
    <w:rsid w:val="00623EFE"/>
    <w:rsid w:val="006A2A07"/>
    <w:rsid w:val="006A63DD"/>
    <w:rsid w:val="006E020F"/>
    <w:rsid w:val="006F251C"/>
    <w:rsid w:val="00702185"/>
    <w:rsid w:val="00704019"/>
    <w:rsid w:val="0072157A"/>
    <w:rsid w:val="00723C5C"/>
    <w:rsid w:val="00791402"/>
    <w:rsid w:val="007F12B9"/>
    <w:rsid w:val="007F63C7"/>
    <w:rsid w:val="008D3E80"/>
    <w:rsid w:val="008D58A0"/>
    <w:rsid w:val="00923BAE"/>
    <w:rsid w:val="009464FD"/>
    <w:rsid w:val="00946AFB"/>
    <w:rsid w:val="00966C37"/>
    <w:rsid w:val="00990F3A"/>
    <w:rsid w:val="00A12B0F"/>
    <w:rsid w:val="00A46544"/>
    <w:rsid w:val="00A509B1"/>
    <w:rsid w:val="00A76514"/>
    <w:rsid w:val="00AB60C4"/>
    <w:rsid w:val="00AD1849"/>
    <w:rsid w:val="00AE7A79"/>
    <w:rsid w:val="00B167B4"/>
    <w:rsid w:val="00B2276F"/>
    <w:rsid w:val="00B446EF"/>
    <w:rsid w:val="00B5307D"/>
    <w:rsid w:val="00B83F9F"/>
    <w:rsid w:val="00C167C7"/>
    <w:rsid w:val="00C2481E"/>
    <w:rsid w:val="00C32B5A"/>
    <w:rsid w:val="00C76155"/>
    <w:rsid w:val="00C870F2"/>
    <w:rsid w:val="00C92507"/>
    <w:rsid w:val="00CA3C36"/>
    <w:rsid w:val="00CF6029"/>
    <w:rsid w:val="00D06590"/>
    <w:rsid w:val="00D35B22"/>
    <w:rsid w:val="00DF0D25"/>
    <w:rsid w:val="00E05F2C"/>
    <w:rsid w:val="00E10F34"/>
    <w:rsid w:val="00E50614"/>
    <w:rsid w:val="00E52822"/>
    <w:rsid w:val="00E86D5C"/>
    <w:rsid w:val="00EA5BFE"/>
    <w:rsid w:val="00EB7809"/>
    <w:rsid w:val="00F01427"/>
    <w:rsid w:val="00F25B9C"/>
    <w:rsid w:val="00F3321D"/>
    <w:rsid w:val="00F4079F"/>
    <w:rsid w:val="00F41347"/>
    <w:rsid w:val="00F77DF8"/>
    <w:rsid w:val="00F9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5F525"/>
  <w15:chartTrackingRefBased/>
  <w15:docId w15:val="{4727D291-503C-491D-B75B-40B7DCA2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068"/>
  </w:style>
  <w:style w:type="paragraph" w:styleId="Naslov1">
    <w:name w:val="heading 1"/>
    <w:basedOn w:val="Normal"/>
    <w:next w:val="Normal"/>
    <w:link w:val="Naslov1Char"/>
    <w:uiPriority w:val="9"/>
    <w:qFormat/>
    <w:rsid w:val="0046240C"/>
    <w:pPr>
      <w:keepNext/>
      <w:keepLines/>
      <w:numPr>
        <w:numId w:val="1"/>
      </w:numPr>
      <w:pBdr>
        <w:bottom w:val="single" w:sz="4" w:space="1" w:color="auto"/>
      </w:pBdr>
      <w:spacing w:before="360" w:after="80"/>
      <w:outlineLvl w:val="0"/>
    </w:pPr>
    <w:rPr>
      <w:rFonts w:ascii="Times New Roman" w:eastAsiaTheme="majorEastAsia" w:hAnsi="Times New Roman" w:cstheme="majorBidi"/>
      <w:b/>
      <w:color w:val="404040" w:themeColor="text1" w:themeTint="BF"/>
      <w:sz w:val="32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6240C"/>
    <w:pPr>
      <w:keepNext/>
      <w:keepLines/>
      <w:numPr>
        <w:ilvl w:val="1"/>
        <w:numId w:val="1"/>
      </w:numPr>
      <w:pBdr>
        <w:bottom w:val="single" w:sz="4" w:space="1" w:color="262626" w:themeColor="text1" w:themeTint="D9"/>
      </w:pBdr>
      <w:spacing w:before="160" w:after="80"/>
      <w:outlineLvl w:val="1"/>
    </w:pPr>
    <w:rPr>
      <w:rFonts w:ascii="Times New Roman" w:eastAsiaTheme="majorEastAsia" w:hAnsi="Times New Roman" w:cstheme="majorBidi"/>
      <w:b/>
      <w:color w:val="404040" w:themeColor="text1" w:themeTint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46EF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46EF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46EF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46EF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46EF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46EF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46EF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240C"/>
    <w:rPr>
      <w:rFonts w:ascii="Times New Roman" w:eastAsiaTheme="majorEastAsia" w:hAnsi="Times New Roman" w:cstheme="majorBidi"/>
      <w:b/>
      <w:color w:val="404040" w:themeColor="text1" w:themeTint="BF"/>
      <w:sz w:val="32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46240C"/>
    <w:rPr>
      <w:rFonts w:ascii="Times New Roman" w:eastAsiaTheme="majorEastAsia" w:hAnsi="Times New Roman" w:cstheme="majorBidi"/>
      <w:b/>
      <w:color w:val="404040" w:themeColor="text1" w:themeTint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4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46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46E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46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46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46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46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46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46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46E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46E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46E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Zadanifontodlomka"/>
    <w:rsid w:val="0041579A"/>
  </w:style>
  <w:style w:type="paragraph" w:styleId="Tekstfusnote">
    <w:name w:val="footnote text"/>
    <w:basedOn w:val="Normal"/>
    <w:link w:val="TekstfusnoteChar"/>
    <w:uiPriority w:val="99"/>
    <w:unhideWhenUsed/>
    <w:rsid w:val="0041579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1579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1579A"/>
    <w:rPr>
      <w:vertAlign w:val="superscript"/>
    </w:rPr>
  </w:style>
  <w:style w:type="table" w:styleId="Reetkatablice">
    <w:name w:val="Table Grid"/>
    <w:basedOn w:val="Obinatablica"/>
    <w:uiPriority w:val="39"/>
    <w:rsid w:val="004F1B9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623E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390B7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Svijetlatablicareetke1">
    <w:name w:val="Grid Table 1 Light"/>
    <w:basedOn w:val="Obinatablica"/>
    <w:uiPriority w:val="46"/>
    <w:rsid w:val="00C16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Naslov">
    <w:name w:val="TOC Heading"/>
    <w:basedOn w:val="Naslov1"/>
    <w:next w:val="Normal"/>
    <w:uiPriority w:val="39"/>
    <w:unhideWhenUsed/>
    <w:qFormat/>
    <w:rsid w:val="003F63A4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b w:val="0"/>
      <w:color w:val="0F4761" w:themeColor="accent1" w:themeShade="BF"/>
      <w:kern w:val="0"/>
      <w:szCs w:val="32"/>
      <w:lang w:eastAsia="hr-HR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3F63A4"/>
    <w:pPr>
      <w:spacing w:after="100"/>
      <w:ind w:left="240"/>
    </w:pPr>
  </w:style>
  <w:style w:type="paragraph" w:styleId="Sadraj1">
    <w:name w:val="toc 1"/>
    <w:basedOn w:val="Normal"/>
    <w:next w:val="Normal"/>
    <w:autoRedefine/>
    <w:uiPriority w:val="39"/>
    <w:unhideWhenUsed/>
    <w:rsid w:val="003F63A4"/>
    <w:pPr>
      <w:spacing w:after="100"/>
    </w:pPr>
  </w:style>
  <w:style w:type="character" w:styleId="Hiperveza">
    <w:name w:val="Hyperlink"/>
    <w:basedOn w:val="Zadanifontodlomka"/>
    <w:uiPriority w:val="99"/>
    <w:unhideWhenUsed/>
    <w:rsid w:val="003F63A4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F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63A4"/>
  </w:style>
  <w:style w:type="paragraph" w:styleId="Podnoje">
    <w:name w:val="footer"/>
    <w:basedOn w:val="Normal"/>
    <w:link w:val="PodnojeChar"/>
    <w:uiPriority w:val="99"/>
    <w:unhideWhenUsed/>
    <w:rsid w:val="003F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Tokić</dc:creator>
  <cp:keywords/>
  <dc:description/>
  <cp:lastModifiedBy>Darija Tokić</cp:lastModifiedBy>
  <cp:revision>86</cp:revision>
  <cp:lastPrinted>2024-09-09T13:15:00Z</cp:lastPrinted>
  <dcterms:created xsi:type="dcterms:W3CDTF">2024-09-05T13:21:00Z</dcterms:created>
  <dcterms:modified xsi:type="dcterms:W3CDTF">2024-09-09T13:15:00Z</dcterms:modified>
</cp:coreProperties>
</file>